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hint="eastAsia"/>
        </w:rPr>
      </w:pPr>
    </w:p>
    <w:p>
      <w:pPr>
        <w:pStyle w:val="12"/>
        <w:rPr>
          <w:rFonts w:hint="eastAsia"/>
        </w:rPr>
      </w:pPr>
    </w:p>
    <w:p>
      <w:pPr>
        <w:pStyle w:val="12"/>
        <w:rPr>
          <w:rFonts w:hint="eastAsia"/>
          <w:sz w:val="36"/>
          <w:szCs w:val="36"/>
        </w:rPr>
      </w:pPr>
    </w:p>
    <w:p>
      <w:pPr>
        <w:pStyle w:val="12"/>
        <w:rPr>
          <w:rFonts w:hint="eastAsia"/>
          <w:sz w:val="44"/>
          <w:szCs w:val="44"/>
        </w:rPr>
      </w:pPr>
      <w:r>
        <w:rPr>
          <w:rFonts w:hint="eastAsia"/>
          <w:sz w:val="44"/>
          <w:szCs w:val="44"/>
          <w:lang w:eastAsia="zh-CN"/>
        </w:rPr>
        <w:t>滁州</w:t>
      </w:r>
      <w:r>
        <w:rPr>
          <w:rFonts w:hint="eastAsia"/>
          <w:sz w:val="44"/>
          <w:szCs w:val="44"/>
        </w:rPr>
        <w:t>市住房公积金网上服务大厅操作手册</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pPr>
      <w:r>
        <w:rPr>
          <w:rFonts w:hint="eastAsia"/>
        </w:rPr>
        <w:t>目录</w:t>
      </w:r>
    </w:p>
    <w:p/>
    <w:p>
      <w:pPr>
        <w:pStyle w:val="12"/>
      </w:pPr>
      <w:r>
        <w:fldChar w:fldCharType="begin"/>
      </w:r>
      <w:r>
        <w:rPr>
          <w:rFonts w:hint="eastAsia"/>
        </w:rPr>
        <w:instrText xml:space="preserve">TOC \o "3-3" \h \z \t "aaa,1,bbb,2,ccc,3,ddd,4"</w:instrText>
      </w:r>
      <w:r>
        <w:fldChar w:fldCharType="separate"/>
      </w:r>
      <w:r>
        <w:fldChar w:fldCharType="begin"/>
      </w:r>
      <w:r>
        <w:instrText xml:space="preserve"> HYPERLINK \l "_Toc18674340" </w:instrText>
      </w:r>
      <w:r>
        <w:fldChar w:fldCharType="separate"/>
      </w:r>
      <w:r>
        <w:rPr>
          <w:rStyle w:val="20"/>
        </w:rPr>
        <w:t>一、</w:t>
      </w:r>
      <w:r>
        <w:tab/>
      </w:r>
      <w:r>
        <w:rPr>
          <w:rStyle w:val="20"/>
        </w:rPr>
        <w:t>系统登录</w:t>
      </w:r>
      <w:r>
        <w:tab/>
      </w:r>
      <w:r>
        <w:fldChar w:fldCharType="begin"/>
      </w:r>
      <w:r>
        <w:instrText xml:space="preserve"> PAGEREF _Toc18674340 \h </w:instrText>
      </w:r>
      <w:r>
        <w:fldChar w:fldCharType="separate"/>
      </w:r>
      <w:r>
        <w:t>2</w:t>
      </w:r>
      <w:r>
        <w:fldChar w:fldCharType="end"/>
      </w:r>
      <w:r>
        <w:fldChar w:fldCharType="end"/>
      </w:r>
    </w:p>
    <w:p>
      <w:pPr>
        <w:pStyle w:val="12"/>
      </w:pPr>
      <w:r>
        <w:fldChar w:fldCharType="begin"/>
      </w:r>
      <w:r>
        <w:instrText xml:space="preserve"> HYPERLINK \l "_Toc18674341" </w:instrText>
      </w:r>
      <w:r>
        <w:fldChar w:fldCharType="separate"/>
      </w:r>
      <w:r>
        <w:rPr>
          <w:rStyle w:val="20"/>
        </w:rPr>
        <w:t>二、</w:t>
      </w:r>
      <w:r>
        <w:tab/>
      </w:r>
      <w:r>
        <w:rPr>
          <w:rStyle w:val="20"/>
        </w:rPr>
        <w:t>系统功能</w:t>
      </w:r>
      <w:r>
        <w:tab/>
      </w:r>
      <w:r>
        <w:fldChar w:fldCharType="begin"/>
      </w:r>
      <w:r>
        <w:instrText xml:space="preserve"> PAGEREF _Toc18674341 \h </w:instrText>
      </w:r>
      <w:r>
        <w:fldChar w:fldCharType="separate"/>
      </w:r>
      <w:r>
        <w:t>4</w:t>
      </w:r>
      <w:r>
        <w:fldChar w:fldCharType="end"/>
      </w:r>
      <w:r>
        <w:fldChar w:fldCharType="end"/>
      </w:r>
    </w:p>
    <w:p>
      <w:pPr>
        <w:pStyle w:val="16"/>
        <w:tabs>
          <w:tab w:val="right" w:leader="dot" w:pos="8296"/>
        </w:tabs>
        <w:spacing w:line="360" w:lineRule="auto"/>
        <w:rPr>
          <w:rFonts w:ascii="宋体" w:hAnsi="宋体" w:eastAsia="宋体"/>
          <w:smallCaps w:val="0"/>
          <w:sz w:val="24"/>
          <w:szCs w:val="24"/>
        </w:rPr>
      </w:pPr>
      <w:r>
        <w:fldChar w:fldCharType="begin"/>
      </w:r>
      <w:r>
        <w:instrText xml:space="preserve"> HYPERLINK \l "_Toc18674342" </w:instrText>
      </w:r>
      <w:r>
        <w:fldChar w:fldCharType="separate"/>
      </w:r>
      <w:r>
        <w:rPr>
          <w:rStyle w:val="20"/>
          <w:rFonts w:ascii="宋体" w:hAnsi="宋体" w:eastAsia="宋体"/>
          <w:sz w:val="24"/>
          <w:szCs w:val="24"/>
        </w:rPr>
        <w:t>（一）汇缴业务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_Toc18674342 \h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"_Toc18674343" </w:instrText>
      </w:r>
      <w:r>
        <w:fldChar w:fldCharType="separate"/>
      </w:r>
      <w:r>
        <w:rPr>
          <w:rStyle w:val="20"/>
          <w:rFonts w:ascii="宋体" w:hAnsi="宋体" w:eastAsia="宋体"/>
          <w:sz w:val="24"/>
          <w:szCs w:val="24"/>
        </w:rPr>
        <w:t>1.1　流程图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_Toc18674343 \h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"_Toc18674344" </w:instrText>
      </w:r>
      <w:r>
        <w:fldChar w:fldCharType="separate"/>
      </w:r>
      <w:r>
        <w:rPr>
          <w:rStyle w:val="20"/>
          <w:rFonts w:ascii="宋体" w:hAnsi="宋体" w:eastAsia="宋体"/>
          <w:sz w:val="24"/>
          <w:szCs w:val="24"/>
        </w:rPr>
        <w:t>1.2  具体操作</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_Toc18674344 \h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"_Toc18674345" </w:instrText>
      </w:r>
      <w:r>
        <w:fldChar w:fldCharType="separate"/>
      </w:r>
      <w:r>
        <w:rPr>
          <w:rStyle w:val="20"/>
          <w:rFonts w:ascii="宋体" w:hAnsi="宋体" w:eastAsia="宋体"/>
          <w:i w:val="0"/>
          <w:iCs w:val="0"/>
          <w:sz w:val="24"/>
          <w:szCs w:val="24"/>
        </w:rPr>
        <w:t>（1）个人新开户</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_Toc18674345 \h </w:instrText>
      </w:r>
      <w:r>
        <w:rPr>
          <w:rFonts w:ascii="宋体" w:hAnsi="宋体" w:eastAsia="宋体"/>
          <w:i w:val="0"/>
          <w:iCs w:val="0"/>
          <w:sz w:val="24"/>
          <w:szCs w:val="24"/>
        </w:rPr>
        <w:fldChar w:fldCharType="separate"/>
      </w:r>
      <w:r>
        <w:rPr>
          <w:rFonts w:ascii="宋体" w:hAnsi="宋体" w:eastAsia="宋体"/>
          <w:i w:val="0"/>
          <w:iCs w:val="0"/>
          <w:sz w:val="24"/>
          <w:szCs w:val="24"/>
        </w:rPr>
        <w:t>4</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"_Toc18674346" </w:instrText>
      </w:r>
      <w:r>
        <w:fldChar w:fldCharType="separate"/>
      </w:r>
      <w:r>
        <w:rPr>
          <w:rStyle w:val="20"/>
          <w:rFonts w:ascii="宋体" w:hAnsi="宋体" w:eastAsia="宋体"/>
          <w:i w:val="0"/>
          <w:iCs w:val="0"/>
          <w:sz w:val="24"/>
          <w:szCs w:val="24"/>
        </w:rPr>
        <w:t>（2）个人封存</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_Toc18674346 \h </w:instrText>
      </w:r>
      <w:r>
        <w:rPr>
          <w:rFonts w:ascii="宋体" w:hAnsi="宋体" w:eastAsia="宋体"/>
          <w:i w:val="0"/>
          <w:iCs w:val="0"/>
          <w:sz w:val="24"/>
          <w:szCs w:val="24"/>
        </w:rPr>
        <w:fldChar w:fldCharType="separate"/>
      </w:r>
      <w:r>
        <w:rPr>
          <w:rFonts w:ascii="宋体" w:hAnsi="宋体" w:eastAsia="宋体"/>
          <w:i w:val="0"/>
          <w:iCs w:val="0"/>
          <w:sz w:val="24"/>
          <w:szCs w:val="24"/>
        </w:rPr>
        <w:t>8</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"_Toc18674347" </w:instrText>
      </w:r>
      <w:r>
        <w:fldChar w:fldCharType="separate"/>
      </w:r>
      <w:r>
        <w:rPr>
          <w:rStyle w:val="20"/>
          <w:rFonts w:ascii="宋体" w:hAnsi="宋体" w:eastAsia="宋体"/>
          <w:i w:val="0"/>
          <w:iCs w:val="0"/>
          <w:sz w:val="24"/>
          <w:szCs w:val="24"/>
        </w:rPr>
        <w:t>（3）个人启封</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_Toc18674347 \h </w:instrText>
      </w:r>
      <w:r>
        <w:rPr>
          <w:rFonts w:ascii="宋体" w:hAnsi="宋体" w:eastAsia="宋体"/>
          <w:i w:val="0"/>
          <w:iCs w:val="0"/>
          <w:sz w:val="24"/>
          <w:szCs w:val="24"/>
        </w:rPr>
        <w:fldChar w:fldCharType="separate"/>
      </w:r>
      <w:r>
        <w:rPr>
          <w:rFonts w:ascii="宋体" w:hAnsi="宋体" w:eastAsia="宋体"/>
          <w:i w:val="0"/>
          <w:iCs w:val="0"/>
          <w:sz w:val="24"/>
          <w:szCs w:val="24"/>
        </w:rPr>
        <w:t>9</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"_Toc18674348" </w:instrText>
      </w:r>
      <w:r>
        <w:fldChar w:fldCharType="separate"/>
      </w:r>
      <w:r>
        <w:rPr>
          <w:rStyle w:val="20"/>
          <w:rFonts w:ascii="宋体" w:hAnsi="宋体" w:eastAsia="宋体"/>
          <w:i w:val="0"/>
          <w:iCs w:val="0"/>
          <w:sz w:val="24"/>
          <w:szCs w:val="24"/>
        </w:rPr>
        <w:t>（4）个人工资变更</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_Toc18674348 \h </w:instrText>
      </w:r>
      <w:r>
        <w:rPr>
          <w:rFonts w:ascii="宋体" w:hAnsi="宋体" w:eastAsia="宋体"/>
          <w:i w:val="0"/>
          <w:iCs w:val="0"/>
          <w:sz w:val="24"/>
          <w:szCs w:val="24"/>
        </w:rPr>
        <w:fldChar w:fldCharType="separate"/>
      </w:r>
      <w:r>
        <w:rPr>
          <w:rFonts w:ascii="宋体" w:hAnsi="宋体" w:eastAsia="宋体"/>
          <w:i w:val="0"/>
          <w:iCs w:val="0"/>
          <w:sz w:val="24"/>
          <w:szCs w:val="24"/>
        </w:rPr>
        <w:t>10</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16"/>
        <w:tabs>
          <w:tab w:val="right" w:leader="dot" w:pos="8296"/>
        </w:tabs>
        <w:spacing w:line="360" w:lineRule="auto"/>
        <w:rPr>
          <w:rFonts w:ascii="宋体" w:hAnsi="宋体" w:eastAsia="宋体"/>
          <w:smallCaps w:val="0"/>
          <w:sz w:val="24"/>
          <w:szCs w:val="24"/>
        </w:rPr>
      </w:pPr>
      <w:r>
        <w:fldChar w:fldCharType="begin"/>
      </w:r>
      <w:r>
        <w:instrText xml:space="preserve"> HYPERLINK \l "_Toc18674349" </w:instrText>
      </w:r>
      <w:r>
        <w:fldChar w:fldCharType="separate"/>
      </w:r>
      <w:r>
        <w:rPr>
          <w:rStyle w:val="20"/>
          <w:rFonts w:ascii="宋体" w:hAnsi="宋体" w:eastAsia="宋体"/>
          <w:sz w:val="24"/>
          <w:szCs w:val="24"/>
        </w:rPr>
        <w:t>（二）、补缴业务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_Toc18674349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"_Toc18674350" </w:instrText>
      </w:r>
      <w:r>
        <w:fldChar w:fldCharType="separate"/>
      </w:r>
      <w:r>
        <w:rPr>
          <w:rStyle w:val="20"/>
          <w:rFonts w:ascii="宋体" w:hAnsi="宋体" w:eastAsia="宋体"/>
          <w:sz w:val="24"/>
          <w:szCs w:val="24"/>
        </w:rPr>
        <w:t>1.1流程图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_Toc18674350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"_Toc18674351" </w:instrText>
      </w:r>
      <w:r>
        <w:fldChar w:fldCharType="separate"/>
      </w:r>
      <w:r>
        <w:rPr>
          <w:rStyle w:val="20"/>
          <w:rFonts w:ascii="宋体" w:hAnsi="宋体" w:eastAsia="宋体"/>
          <w:sz w:val="24"/>
          <w:szCs w:val="24"/>
        </w:rPr>
        <w:t>1.2 具体操作</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_Toc18674351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"_Toc18674352" </w:instrText>
      </w:r>
      <w:r>
        <w:fldChar w:fldCharType="separate"/>
      </w:r>
      <w:r>
        <w:rPr>
          <w:rStyle w:val="20"/>
          <w:rFonts w:ascii="宋体" w:hAnsi="宋体" w:eastAsia="宋体"/>
          <w:i w:val="0"/>
          <w:iCs w:val="0"/>
          <w:sz w:val="24"/>
          <w:szCs w:val="24"/>
        </w:rPr>
        <w:t>（1）根据单位提供的个人补缴数据</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_Toc18674352 \h </w:instrText>
      </w:r>
      <w:r>
        <w:rPr>
          <w:rFonts w:ascii="宋体" w:hAnsi="宋体" w:eastAsia="宋体"/>
          <w:i w:val="0"/>
          <w:iCs w:val="0"/>
          <w:sz w:val="24"/>
          <w:szCs w:val="24"/>
        </w:rPr>
        <w:fldChar w:fldCharType="separate"/>
      </w:r>
      <w:r>
        <w:rPr>
          <w:rFonts w:ascii="宋体" w:hAnsi="宋体" w:eastAsia="宋体"/>
          <w:i w:val="0"/>
          <w:iCs w:val="0"/>
          <w:sz w:val="24"/>
          <w:szCs w:val="24"/>
        </w:rPr>
        <w:t>11</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"_Toc18674353" </w:instrText>
      </w:r>
      <w:r>
        <w:fldChar w:fldCharType="separate"/>
      </w:r>
      <w:r>
        <w:rPr>
          <w:rStyle w:val="20"/>
          <w:rFonts w:ascii="宋体" w:hAnsi="宋体" w:eastAsia="宋体"/>
          <w:i w:val="0"/>
          <w:iCs w:val="0"/>
          <w:sz w:val="24"/>
          <w:szCs w:val="24"/>
        </w:rPr>
        <w:t>（2）生成补缴业务网上申报汇总表</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_Toc18674353 \h </w:instrText>
      </w:r>
      <w:r>
        <w:rPr>
          <w:rFonts w:ascii="宋体" w:hAnsi="宋体" w:eastAsia="宋体"/>
          <w:i w:val="0"/>
          <w:iCs w:val="0"/>
          <w:sz w:val="24"/>
          <w:szCs w:val="24"/>
        </w:rPr>
        <w:fldChar w:fldCharType="separate"/>
      </w:r>
      <w:r>
        <w:rPr>
          <w:rFonts w:ascii="宋体" w:hAnsi="宋体" w:eastAsia="宋体"/>
          <w:i w:val="0"/>
          <w:iCs w:val="0"/>
          <w:sz w:val="24"/>
          <w:szCs w:val="24"/>
        </w:rPr>
        <w:t>14</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7"/>
        <w:tabs>
          <w:tab w:val="right" w:leader="dot" w:pos="8296"/>
        </w:tabs>
        <w:spacing w:line="360" w:lineRule="auto"/>
        <w:rPr>
          <w:rFonts w:ascii="宋体" w:hAnsi="宋体" w:eastAsia="宋体"/>
          <w:i w:val="0"/>
          <w:iCs w:val="0"/>
          <w:sz w:val="24"/>
          <w:szCs w:val="24"/>
        </w:rPr>
      </w:pPr>
      <w:r>
        <w:fldChar w:fldCharType="begin"/>
      </w:r>
      <w:r>
        <w:instrText xml:space="preserve"> HYPERLINK \l "_Toc18674354" </w:instrText>
      </w:r>
      <w:r>
        <w:fldChar w:fldCharType="separate"/>
      </w:r>
      <w:r>
        <w:rPr>
          <w:rStyle w:val="20"/>
          <w:rFonts w:ascii="宋体" w:hAnsi="宋体" w:eastAsia="宋体"/>
          <w:i w:val="0"/>
          <w:iCs w:val="0"/>
          <w:sz w:val="24"/>
          <w:szCs w:val="24"/>
        </w:rPr>
        <w:t>（3）打印补缴业务网上申报汇总表</w:t>
      </w:r>
      <w:r>
        <w:rPr>
          <w:rFonts w:ascii="宋体" w:hAnsi="宋体" w:eastAsia="宋体"/>
          <w:i w:val="0"/>
          <w:iCs w:val="0"/>
          <w:sz w:val="24"/>
          <w:szCs w:val="24"/>
        </w:rPr>
        <w:tab/>
      </w:r>
      <w:r>
        <w:rPr>
          <w:rFonts w:ascii="宋体" w:hAnsi="宋体" w:eastAsia="宋体"/>
          <w:i w:val="0"/>
          <w:iCs w:val="0"/>
          <w:sz w:val="24"/>
          <w:szCs w:val="24"/>
        </w:rPr>
        <w:fldChar w:fldCharType="begin"/>
      </w:r>
      <w:r>
        <w:rPr>
          <w:rFonts w:ascii="宋体" w:hAnsi="宋体" w:eastAsia="宋体"/>
          <w:i w:val="0"/>
          <w:iCs w:val="0"/>
          <w:sz w:val="24"/>
          <w:szCs w:val="24"/>
        </w:rPr>
        <w:instrText xml:space="preserve"> PAGEREF _Toc18674354 \h </w:instrText>
      </w:r>
      <w:r>
        <w:rPr>
          <w:rFonts w:ascii="宋体" w:hAnsi="宋体" w:eastAsia="宋体"/>
          <w:i w:val="0"/>
          <w:iCs w:val="0"/>
          <w:sz w:val="24"/>
          <w:szCs w:val="24"/>
        </w:rPr>
        <w:fldChar w:fldCharType="separate"/>
      </w:r>
      <w:r>
        <w:rPr>
          <w:rFonts w:ascii="宋体" w:hAnsi="宋体" w:eastAsia="宋体"/>
          <w:i w:val="0"/>
          <w:iCs w:val="0"/>
          <w:sz w:val="24"/>
          <w:szCs w:val="24"/>
        </w:rPr>
        <w:t>15</w:t>
      </w:r>
      <w:r>
        <w:rPr>
          <w:rFonts w:ascii="宋体" w:hAnsi="宋体" w:eastAsia="宋体"/>
          <w:i w:val="0"/>
          <w:iCs w:val="0"/>
          <w:sz w:val="24"/>
          <w:szCs w:val="24"/>
        </w:rPr>
        <w:fldChar w:fldCharType="end"/>
      </w:r>
      <w:r>
        <w:rPr>
          <w:rFonts w:ascii="宋体" w:hAnsi="宋体" w:eastAsia="宋体"/>
          <w:i w:val="0"/>
          <w:iCs w:val="0"/>
          <w:sz w:val="24"/>
          <w:szCs w:val="24"/>
        </w:rPr>
        <w:fldChar w:fldCharType="end"/>
      </w:r>
    </w:p>
    <w:p>
      <w:pPr>
        <w:pStyle w:val="16"/>
        <w:tabs>
          <w:tab w:val="right" w:leader="dot" w:pos="8296"/>
        </w:tabs>
        <w:spacing w:line="360" w:lineRule="auto"/>
        <w:rPr>
          <w:rFonts w:ascii="宋体" w:hAnsi="宋体" w:eastAsia="宋体"/>
          <w:smallCaps w:val="0"/>
          <w:sz w:val="24"/>
          <w:szCs w:val="24"/>
        </w:rPr>
      </w:pPr>
      <w:r>
        <w:fldChar w:fldCharType="begin"/>
      </w:r>
      <w:r>
        <w:instrText xml:space="preserve"> HYPERLINK \l "_Toc18674355" </w:instrText>
      </w:r>
      <w:r>
        <w:fldChar w:fldCharType="separate"/>
      </w:r>
      <w:r>
        <w:rPr>
          <w:rStyle w:val="20"/>
          <w:rFonts w:ascii="宋体" w:hAnsi="宋体" w:eastAsia="宋体"/>
          <w:sz w:val="24"/>
          <w:szCs w:val="24"/>
        </w:rPr>
        <w:t>（三）查询业务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_Toc18674355 \h </w:instrText>
      </w:r>
      <w:r>
        <w:rPr>
          <w:rFonts w:ascii="宋体" w:hAnsi="宋体" w:eastAsia="宋体"/>
          <w:sz w:val="24"/>
          <w:szCs w:val="24"/>
        </w:rPr>
        <w:fldChar w:fldCharType="separate"/>
      </w:r>
      <w:r>
        <w:rPr>
          <w:rFonts w:ascii="宋体" w:hAnsi="宋体" w:eastAsia="宋体"/>
          <w:sz w:val="24"/>
          <w:szCs w:val="24"/>
        </w:rPr>
        <w:t>15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"_Toc18674356" </w:instrText>
      </w:r>
      <w:r>
        <w:fldChar w:fldCharType="separate"/>
      </w:r>
      <w:r>
        <w:rPr>
          <w:rStyle w:val="20"/>
          <w:rFonts w:ascii="宋体" w:hAnsi="宋体" w:eastAsia="宋体"/>
          <w:sz w:val="24"/>
          <w:szCs w:val="24"/>
        </w:rPr>
        <w:t>1、单位信息查询</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_Toc18674356 \h </w:instrText>
      </w:r>
      <w:r>
        <w:rPr>
          <w:rFonts w:ascii="宋体" w:hAnsi="宋体" w:eastAsia="宋体"/>
          <w:sz w:val="24"/>
          <w:szCs w:val="24"/>
        </w:rPr>
        <w:fldChar w:fldCharType="separate"/>
      </w:r>
      <w:r>
        <w:rPr>
          <w:rFonts w:ascii="宋体" w:hAnsi="宋体" w:eastAsia="宋体"/>
          <w:sz w:val="24"/>
          <w:szCs w:val="24"/>
        </w:rPr>
        <w:t>15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"_Toc18674357" </w:instrText>
      </w:r>
      <w:r>
        <w:fldChar w:fldCharType="separate"/>
      </w:r>
      <w:r>
        <w:rPr>
          <w:rStyle w:val="20"/>
          <w:rFonts w:ascii="宋体" w:hAnsi="宋体" w:eastAsia="宋体"/>
          <w:sz w:val="24"/>
          <w:szCs w:val="24"/>
        </w:rPr>
        <w:t>2、个人信息查询</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_Toc18674357 \h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ascii="宋体" w:hAnsi="宋体" w:eastAsia="宋体"/>
          <w:sz w:val="24"/>
          <w:szCs w:val="24"/>
        </w:rPr>
        <w:fldChar w:fldCharType="end"/>
      </w:r>
    </w:p>
    <w:p>
      <w:pPr>
        <w:pStyle w:val="16"/>
        <w:tabs>
          <w:tab w:val="right" w:leader="dot" w:pos="8296"/>
        </w:tabs>
        <w:spacing w:line="360" w:lineRule="auto"/>
        <w:rPr>
          <w:rFonts w:ascii="宋体" w:hAnsi="宋体" w:eastAsia="宋体"/>
          <w:smallCaps w:val="0"/>
          <w:sz w:val="24"/>
          <w:szCs w:val="24"/>
        </w:rPr>
      </w:pPr>
      <w:r>
        <w:fldChar w:fldCharType="begin"/>
      </w:r>
      <w:r>
        <w:instrText xml:space="preserve"> HYPERLINK \l "_Toc18674358" </w:instrText>
      </w:r>
      <w:r>
        <w:fldChar w:fldCharType="separate"/>
      </w:r>
      <w:r>
        <w:rPr>
          <w:rStyle w:val="20"/>
          <w:rFonts w:ascii="宋体" w:hAnsi="宋体" w:eastAsia="宋体"/>
          <w:sz w:val="24"/>
          <w:szCs w:val="24"/>
        </w:rPr>
        <w:t>（四）数据输出与读入</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_Toc18674358 \h </w:instrText>
      </w:r>
      <w:r>
        <w:rPr>
          <w:rFonts w:ascii="宋体" w:hAnsi="宋体" w:eastAsia="宋体"/>
          <w:sz w:val="24"/>
          <w:szCs w:val="24"/>
        </w:rPr>
        <w:fldChar w:fldCharType="separate"/>
      </w:r>
      <w:r>
        <w:rPr>
          <w:rFonts w:ascii="宋体" w:hAnsi="宋体" w:eastAsia="宋体"/>
          <w:sz w:val="24"/>
          <w:szCs w:val="24"/>
        </w:rPr>
        <w:t>17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"_Toc18674359" </w:instrText>
      </w:r>
      <w:r>
        <w:fldChar w:fldCharType="separate"/>
      </w:r>
      <w:r>
        <w:rPr>
          <w:rStyle w:val="20"/>
          <w:rFonts w:ascii="宋体" w:hAnsi="宋体" w:eastAsia="宋体"/>
          <w:sz w:val="24"/>
          <w:szCs w:val="24"/>
        </w:rPr>
        <w:t>1、输出</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_Toc18674359 \h </w:instrText>
      </w:r>
      <w:r>
        <w:rPr>
          <w:rFonts w:ascii="宋体" w:hAnsi="宋体" w:eastAsia="宋体"/>
          <w:sz w:val="24"/>
          <w:szCs w:val="24"/>
        </w:rPr>
        <w:fldChar w:fldCharType="separate"/>
      </w:r>
      <w:r>
        <w:rPr>
          <w:rFonts w:ascii="宋体" w:hAnsi="宋体" w:eastAsia="宋体"/>
          <w:sz w:val="24"/>
          <w:szCs w:val="24"/>
        </w:rPr>
        <w:t>17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"_Toc18674360" </w:instrText>
      </w:r>
      <w:r>
        <w:fldChar w:fldCharType="separate"/>
      </w:r>
      <w:r>
        <w:rPr>
          <w:rStyle w:val="20"/>
          <w:rFonts w:ascii="宋体" w:hAnsi="宋体" w:eastAsia="宋体"/>
          <w:sz w:val="24"/>
          <w:szCs w:val="24"/>
        </w:rPr>
        <w:t>2、读入</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_Toc18674360 \h </w:instrText>
      </w:r>
      <w:r>
        <w:rPr>
          <w:rFonts w:ascii="宋体" w:hAnsi="宋体" w:eastAsia="宋体"/>
          <w:sz w:val="24"/>
          <w:szCs w:val="24"/>
        </w:rPr>
        <w:fldChar w:fldCharType="separate"/>
      </w:r>
      <w:r>
        <w:rPr>
          <w:rFonts w:ascii="宋体" w:hAnsi="宋体" w:eastAsia="宋体"/>
          <w:sz w:val="24"/>
          <w:szCs w:val="24"/>
        </w:rPr>
        <w:t>19</w:t>
      </w:r>
      <w:r>
        <w:rPr>
          <w:rFonts w:ascii="宋体" w:hAnsi="宋体" w:eastAsia="宋体"/>
          <w:sz w:val="24"/>
          <w:szCs w:val="24"/>
        </w:rPr>
        <w:fldChar w:fldCharType="end"/>
      </w:r>
      <w:r>
        <w:rPr>
          <w:rFonts w:ascii="宋体" w:hAnsi="宋体" w:eastAsia="宋体"/>
          <w:sz w:val="24"/>
          <w:szCs w:val="24"/>
        </w:rPr>
        <w:fldChar w:fldCharType="end"/>
      </w:r>
    </w:p>
    <w:p>
      <w:pPr>
        <w:pStyle w:val="16"/>
        <w:tabs>
          <w:tab w:val="right" w:leader="dot" w:pos="8296"/>
        </w:tabs>
        <w:spacing w:line="360" w:lineRule="auto"/>
        <w:rPr>
          <w:rFonts w:ascii="宋体" w:hAnsi="宋体" w:eastAsia="宋体"/>
          <w:smallCaps w:val="0"/>
          <w:sz w:val="24"/>
          <w:szCs w:val="24"/>
        </w:rPr>
      </w:pPr>
      <w:r>
        <w:fldChar w:fldCharType="begin"/>
      </w:r>
      <w:r>
        <w:instrText xml:space="preserve"> HYPERLINK \l "_Toc18674361" </w:instrText>
      </w:r>
      <w:r>
        <w:fldChar w:fldCharType="separate"/>
      </w:r>
      <w:r>
        <w:rPr>
          <w:rStyle w:val="20"/>
          <w:rFonts w:ascii="宋体" w:hAnsi="宋体" w:eastAsia="宋体"/>
          <w:sz w:val="24"/>
          <w:szCs w:val="24"/>
        </w:rPr>
        <w:t>（五）单位复核</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_Toc18674361 \h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"_Toc18674362" </w:instrText>
      </w:r>
      <w:r>
        <w:fldChar w:fldCharType="separate"/>
      </w:r>
      <w:r>
        <w:rPr>
          <w:rStyle w:val="20"/>
          <w:rFonts w:ascii="宋体" w:hAnsi="宋体" w:eastAsia="宋体"/>
          <w:sz w:val="24"/>
          <w:szCs w:val="24"/>
        </w:rPr>
        <w:t>1、汇缴清册复核</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_Toc18674362 \h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olor w:val="0563C1" w:themeColor="hyperlink"/>
          <w:sz w:val="24"/>
          <w:szCs w:val="24"/>
          <w:u w:val="single"/>
        </w:rPr>
        <w:sectPr>
          <w:headerReference r:id="rId3" w:type="default"/>
          <w:pgSz w:w="11906" w:h="16838"/>
          <w:pgMar w:top="1440" w:right="1800" w:bottom="1440" w:left="1800" w:header="851" w:footer="992" w:gutter="0"/>
          <w:cols w:space="425" w:num="1"/>
          <w:docGrid w:type="lines" w:linePitch="312" w:charSpace="0"/>
        </w:sectPr>
      </w:pPr>
      <w:r>
        <w:fldChar w:fldCharType="begin"/>
      </w:r>
      <w:r>
        <w:instrText xml:space="preserve"> HYPERLINK \l "_Toc18674363" </w:instrText>
      </w:r>
      <w:r>
        <w:fldChar w:fldCharType="separate"/>
      </w:r>
      <w:r>
        <w:rPr>
          <w:rStyle w:val="20"/>
          <w:rFonts w:ascii="宋体" w:hAnsi="宋体" w:eastAsia="宋体"/>
          <w:sz w:val="24"/>
          <w:szCs w:val="24"/>
        </w:rPr>
        <w:t>2、补缴清册复核，同“汇缴清册复核”</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_Toc18674363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
      <w:pPr>
        <w:pStyle w:val="26"/>
        <w:jc w:val="left"/>
      </w:pPr>
      <w:r>
        <w:rPr>
          <w:sz w:val="24"/>
          <w:szCs w:val="24"/>
        </w:rPr>
        <w:fldChar w:fldCharType="end"/>
      </w:r>
      <w:bookmarkStart w:id="0" w:name="_Toc18674340"/>
      <w:r>
        <w:rPr>
          <w:rFonts w:hint="eastAsia"/>
        </w:rPr>
        <w:t>系统登录</w:t>
      </w:r>
      <w:bookmarkEnd w:id="0"/>
    </w:p>
    <w:p>
      <w:pPr>
        <w:numPr>
          <w:ilvl w:val="0"/>
          <w:numId w:val="2"/>
        </w:numPr>
        <w:spacing w:line="360" w:lineRule="auto"/>
        <w:rPr>
          <w:rFonts w:hint="eastAsia" w:ascii="宋体" w:hAnsi="宋体" w:eastAsia="宋体"/>
          <w:sz w:val="28"/>
          <w:szCs w:val="28"/>
        </w:rPr>
      </w:pPr>
      <w:r>
        <w:rPr>
          <w:rFonts w:hint="eastAsia" w:ascii="宋体" w:hAnsi="宋体" w:eastAsia="宋体"/>
          <w:sz w:val="28"/>
          <w:szCs w:val="28"/>
        </w:rPr>
        <w:t>在电脑浏览器中打开</w:t>
      </w:r>
      <w:r>
        <w:rPr>
          <w:rFonts w:hint="eastAsia" w:ascii="宋体" w:hAnsi="宋体" w:eastAsia="宋体"/>
          <w:sz w:val="28"/>
          <w:szCs w:val="28"/>
          <w:lang w:eastAsia="zh-CN"/>
        </w:rPr>
        <w:t>滁州</w:t>
      </w:r>
      <w:r>
        <w:rPr>
          <w:rFonts w:hint="eastAsia" w:ascii="宋体" w:hAnsi="宋体" w:eastAsia="宋体"/>
          <w:sz w:val="28"/>
          <w:szCs w:val="28"/>
        </w:rPr>
        <w:t>市住房公积金管理中心官网（http://zfgjj.chuzhou.gov.cn/），选中“</w:t>
      </w:r>
      <w:r>
        <w:rPr>
          <w:rFonts w:hint="eastAsia" w:ascii="宋体" w:hAnsi="宋体" w:eastAsia="宋体"/>
          <w:sz w:val="28"/>
          <w:szCs w:val="28"/>
          <w:lang w:eastAsia="zh-CN"/>
        </w:rPr>
        <w:t>网上服务</w:t>
      </w:r>
      <w:r>
        <w:rPr>
          <w:rFonts w:hint="eastAsia" w:ascii="宋体" w:hAnsi="宋体" w:eastAsia="宋体"/>
          <w:sz w:val="28"/>
          <w:szCs w:val="28"/>
        </w:rPr>
        <w:t>”。</w:t>
      </w:r>
    </w:p>
    <w:p>
      <w:pPr>
        <w:numPr>
          <w:ilvl w:val="0"/>
          <w:numId w:val="0"/>
        </w:numPr>
        <w:spacing w:line="360" w:lineRule="auto"/>
        <w:rPr>
          <w:rFonts w:hint="eastAsia" w:ascii="宋体" w:hAnsi="宋体" w:eastAsia="宋体"/>
          <w:sz w:val="28"/>
          <w:szCs w:val="28"/>
        </w:rPr>
      </w:pPr>
      <w:r>
        <w:drawing>
          <wp:inline distT="0" distB="0" distL="114300" distR="114300">
            <wp:extent cx="5264150" cy="2456180"/>
            <wp:effectExtent l="0" t="0" r="1270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4150" cy="2456180"/>
                    </a:xfrm>
                    <a:prstGeom prst="rect">
                      <a:avLst/>
                    </a:prstGeom>
                    <a:noFill/>
                    <a:ln>
                      <a:noFill/>
                    </a:ln>
                  </pic:spPr>
                </pic:pic>
              </a:graphicData>
            </a:graphic>
          </wp:inline>
        </w:drawing>
      </w:r>
    </w:p>
    <w:p>
      <w:pPr>
        <w:numPr>
          <w:ilvl w:val="0"/>
          <w:numId w:val="3"/>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点击“单位汇缴网上申报”，选中右边的“单位汇缴网上申报</w:t>
      </w:r>
      <w:bookmarkStart w:id="33" w:name="_GoBack"/>
      <w:bookmarkEnd w:id="33"/>
      <w:r>
        <w:rPr>
          <w:rFonts w:hint="eastAsia" w:ascii="宋体" w:hAnsi="宋体" w:eastAsia="宋体" w:cs="宋体"/>
          <w:sz w:val="28"/>
          <w:szCs w:val="28"/>
          <w:lang w:val="en-US" w:eastAsia="zh-CN"/>
        </w:rPr>
        <w:t>网上申报系统入口”大按钮。</w:t>
      </w:r>
    </w:p>
    <w:p>
      <w:pPr>
        <w:spacing w:line="360" w:lineRule="auto"/>
        <w:rPr>
          <w:rFonts w:hint="eastAsia" w:eastAsiaTheme="minorEastAsia"/>
          <w:lang w:val="en-US" w:eastAsia="zh-CN"/>
        </w:rPr>
      </w:pPr>
      <w:r>
        <w:drawing>
          <wp:inline distT="0" distB="0" distL="114300" distR="114300">
            <wp:extent cx="5264150" cy="2448560"/>
            <wp:effectExtent l="0" t="0" r="1270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4150" cy="244856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lang w:val="en-US" w:eastAsia="zh-CN"/>
        </w:rPr>
        <w:t>3</w:t>
      </w:r>
      <w:r>
        <w:rPr>
          <w:rFonts w:hint="eastAsia" w:ascii="宋体" w:hAnsi="宋体" w:eastAsia="宋体"/>
          <w:sz w:val="28"/>
          <w:szCs w:val="28"/>
        </w:rPr>
        <w:t>、此时使用法人用户登录您在安徽政务服务网注册的账号。</w:t>
      </w:r>
    </w:p>
    <w:p>
      <w:pPr>
        <w:spacing w:line="360" w:lineRule="auto"/>
        <w:rPr>
          <w:rFonts w:ascii="宋体" w:hAnsi="宋体" w:eastAsia="宋体"/>
          <w:sz w:val="28"/>
          <w:szCs w:val="28"/>
        </w:rPr>
      </w:pPr>
      <w:r>
        <w:drawing>
          <wp:inline distT="0" distB="0" distL="114300" distR="114300">
            <wp:extent cx="5273040" cy="2372360"/>
            <wp:effectExtent l="0" t="0" r="381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73040" cy="237236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lang w:val="en-US" w:eastAsia="zh-CN"/>
        </w:rPr>
        <w:t>3</w:t>
      </w:r>
      <w:r>
        <w:rPr>
          <w:rFonts w:hint="eastAsia" w:ascii="宋体" w:hAnsi="宋体" w:eastAsia="宋体"/>
          <w:sz w:val="28"/>
          <w:szCs w:val="28"/>
        </w:rPr>
        <w:t>、登录成功后，进入网上申报系统。</w:t>
      </w:r>
    </w:p>
    <w:p>
      <w:pPr>
        <w:spacing w:line="360" w:lineRule="auto"/>
        <w:rPr>
          <w:rFonts w:ascii="宋体" w:hAnsi="宋体" w:eastAsia="宋体"/>
          <w:sz w:val="28"/>
          <w:szCs w:val="28"/>
        </w:rPr>
      </w:pPr>
      <w:r>
        <w:drawing>
          <wp:inline distT="0" distB="0" distL="114300" distR="114300">
            <wp:extent cx="5271135" cy="2347595"/>
            <wp:effectExtent l="0" t="0" r="571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1135" cy="2347595"/>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如提示安装silverlight，点击安装后，需重复上述步骤再次登录。</w:t>
      </w:r>
    </w:p>
    <w:p>
      <w:pPr>
        <w:spacing w:line="360" w:lineRule="auto"/>
        <w:ind w:left="420"/>
        <w:rPr>
          <w:rFonts w:ascii="宋体" w:hAnsi="宋体" w:eastAsia="宋体"/>
          <w:sz w:val="28"/>
          <w:szCs w:val="28"/>
        </w:rPr>
      </w:pPr>
      <w:r>
        <w:rPr>
          <w:rFonts w:hint="eastAsia" w:ascii="宋体" w:hAnsi="宋体" w:eastAsia="宋体"/>
          <w:sz w:val="28"/>
          <w:szCs w:val="28"/>
        </w:rPr>
        <w:drawing>
          <wp:inline distT="0" distB="0" distL="0" distR="0">
            <wp:extent cx="3237865" cy="2783205"/>
            <wp:effectExtent l="0" t="0" r="63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37865" cy="2783205"/>
                    </a:xfrm>
                    <a:prstGeom prst="rect">
                      <a:avLst/>
                    </a:prstGeom>
                    <a:noFill/>
                    <a:ln>
                      <a:noFill/>
                    </a:ln>
                  </pic:spPr>
                </pic:pic>
              </a:graphicData>
            </a:graphic>
          </wp:inline>
        </w:drawing>
      </w:r>
    </w:p>
    <w:p>
      <w:pPr>
        <w:pStyle w:val="26"/>
      </w:pPr>
      <w:bookmarkStart w:id="1" w:name="_Toc18674341"/>
      <w:r>
        <w:rPr>
          <w:rFonts w:hint="eastAsia"/>
        </w:rPr>
        <w:t>系统功能</w:t>
      </w:r>
      <w:bookmarkEnd w:id="1"/>
    </w:p>
    <w:p>
      <w:pPr>
        <w:pStyle w:val="27"/>
      </w:pPr>
      <w:bookmarkStart w:id="2" w:name="_Toc18674342"/>
      <w:r>
        <w:rPr>
          <w:rFonts w:hint="eastAsia"/>
        </w:rPr>
        <w:t>（一）汇缴业务</w:t>
      </w:r>
      <w:bookmarkEnd w:id="2"/>
    </w:p>
    <w:p>
      <w:pPr>
        <w:spacing w:line="360" w:lineRule="auto"/>
        <w:rPr>
          <w:rFonts w:ascii="宋体" w:hAnsi="宋体" w:eastAsia="宋体"/>
          <w:sz w:val="28"/>
          <w:szCs w:val="28"/>
        </w:rPr>
      </w:pPr>
      <w:r>
        <w:rPr>
          <w:rFonts w:hint="eastAsia" w:ascii="宋体" w:hAnsi="宋体" w:eastAsia="宋体"/>
          <w:sz w:val="28"/>
          <w:szCs w:val="28"/>
        </w:rPr>
        <w:t>1、汇缴变更清册申报</w:t>
      </w:r>
    </w:p>
    <w:p>
      <w:pPr>
        <w:spacing w:line="360" w:lineRule="auto"/>
        <w:rPr>
          <w:rFonts w:ascii="宋体" w:hAnsi="宋体" w:eastAsia="宋体"/>
          <w:sz w:val="28"/>
          <w:szCs w:val="28"/>
        </w:rPr>
      </w:pPr>
      <w:r>
        <w:rPr>
          <w:rFonts w:hint="eastAsia" w:ascii="宋体" w:hAnsi="宋体" w:eastAsia="宋体"/>
          <w:sz w:val="28"/>
          <w:szCs w:val="28"/>
        </w:rPr>
        <w:t>如果单位汇缴无变更，不需要做汇缴变更清册申报。</w:t>
      </w:r>
    </w:p>
    <w:p>
      <w:pPr>
        <w:spacing w:line="360" w:lineRule="auto"/>
        <w:rPr>
          <w:rFonts w:ascii="宋体" w:hAnsi="宋体" w:eastAsia="宋体"/>
          <w:sz w:val="28"/>
          <w:szCs w:val="28"/>
        </w:rPr>
      </w:pPr>
      <w:r>
        <w:rPr>
          <w:rFonts w:hint="eastAsia" w:ascii="宋体" w:hAnsi="宋体" w:eastAsia="宋体"/>
          <w:sz w:val="28"/>
          <w:szCs w:val="28"/>
        </w:rPr>
        <w:t>如果单位汇缴有变更，需要依据单位提供的变更数据为单位做当月的汇缴变更清册申报并提交。</w:t>
      </w:r>
    </w:p>
    <w:p>
      <w:pPr>
        <w:pStyle w:val="32"/>
      </w:pPr>
      <w:bookmarkStart w:id="3" w:name="_Toc18674343"/>
      <w:r>
        <w:rPr>
          <w:rFonts w:hint="eastAsia"/>
        </w:rPr>
        <w:t>1</w:t>
      </w:r>
      <w:r>
        <w:t>.1　流程图</w:t>
      </w:r>
      <w:bookmarkEnd w:id="3"/>
    </w:p>
    <w:p>
      <w:pPr>
        <w:spacing w:line="360" w:lineRule="auto"/>
        <w:ind w:left="210"/>
        <w:rPr>
          <w:rFonts w:ascii="宋体" w:hAnsi="宋体" w:eastAsia="宋体"/>
          <w:sz w:val="28"/>
          <w:szCs w:val="28"/>
        </w:rPr>
      </w:pPr>
      <w:r>
        <w:drawing>
          <wp:inline distT="0" distB="0" distL="0" distR="0">
            <wp:extent cx="5274310" cy="2696845"/>
            <wp:effectExtent l="0" t="0" r="254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cstate="print"/>
                    <a:stretch>
                      <a:fillRect/>
                    </a:stretch>
                  </pic:blipFill>
                  <pic:spPr>
                    <a:xfrm>
                      <a:off x="0" y="0"/>
                      <a:ext cx="5274310" cy="2696845"/>
                    </a:xfrm>
                    <a:prstGeom prst="rect">
                      <a:avLst/>
                    </a:prstGeom>
                  </pic:spPr>
                </pic:pic>
              </a:graphicData>
            </a:graphic>
          </wp:inline>
        </w:drawing>
      </w:r>
    </w:p>
    <w:p>
      <w:pPr>
        <w:pStyle w:val="32"/>
      </w:pPr>
      <w:bookmarkStart w:id="4" w:name="_Toc18674344"/>
      <w:r>
        <w:t>1.2  具体操作</w:t>
      </w:r>
      <w:bookmarkEnd w:id="4"/>
    </w:p>
    <w:p>
      <w:pPr>
        <w:pStyle w:val="30"/>
      </w:pPr>
      <w:bookmarkStart w:id="5" w:name="_Toc18674345"/>
      <w:r>
        <w:rPr>
          <w:rFonts w:hint="eastAsia"/>
        </w:rPr>
        <w:t>（</w:t>
      </w:r>
      <w:r>
        <w:t>1）个人新开户</w:t>
      </w:r>
      <w:bookmarkEnd w:id="5"/>
    </w:p>
    <w:p>
      <w:pPr>
        <w:spacing w:line="360" w:lineRule="auto"/>
        <w:rPr>
          <w:rFonts w:hint="eastAsia" w:ascii="宋体" w:hAnsi="宋体" w:eastAsia="宋体"/>
          <w:sz w:val="28"/>
          <w:szCs w:val="28"/>
          <w:lang w:eastAsia="zh-CN"/>
        </w:rPr>
      </w:pPr>
      <w:r>
        <w:rPr>
          <w:rFonts w:hint="eastAsia" w:ascii="宋体" w:hAnsi="宋体" w:eastAsia="宋体"/>
          <w:sz w:val="28"/>
          <w:szCs w:val="28"/>
        </w:rPr>
        <w:t>根据单位提供的个人开户数据，打开“汇补缴→汇缴清册申报”的个人开户页面，根据单位提供的新增公积金用户，点击【增加】按钮，如果有多个人则多点几次【增加】按钮</w:t>
      </w:r>
      <w:r>
        <w:rPr>
          <w:rFonts w:hint="eastAsia" w:ascii="宋体" w:hAnsi="宋体" w:eastAsia="宋体"/>
          <w:sz w:val="28"/>
          <w:szCs w:val="28"/>
          <w:lang w:eastAsia="zh-CN"/>
        </w:rPr>
        <w:t>。</w:t>
      </w:r>
    </w:p>
    <w:p>
      <w:pPr>
        <w:spacing w:line="360" w:lineRule="auto"/>
        <w:rPr>
          <w:rFonts w:ascii="宋体" w:hAnsi="宋体" w:eastAsia="宋体"/>
          <w:sz w:val="28"/>
          <w:szCs w:val="28"/>
        </w:rPr>
      </w:pPr>
      <w:r>
        <w:drawing>
          <wp:inline distT="0" distB="0" distL="114300" distR="114300">
            <wp:extent cx="5271135" cy="2312670"/>
            <wp:effectExtent l="0" t="0" r="5715" b="1143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12"/>
                    <a:stretch>
                      <a:fillRect/>
                    </a:stretch>
                  </pic:blipFill>
                  <pic:spPr>
                    <a:xfrm>
                      <a:off x="0" y="0"/>
                      <a:ext cx="5271135" cy="231267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录入个人开户信息（个人姓名，身份证号码，工资额）后，如下图所示，点击【保存清册】按钮即可。</w:t>
      </w:r>
    </w:p>
    <w:p>
      <w:pPr>
        <w:spacing w:line="360" w:lineRule="auto"/>
        <w:rPr>
          <w:rFonts w:ascii="宋体" w:hAnsi="宋体" w:eastAsia="宋体"/>
          <w:sz w:val="28"/>
          <w:szCs w:val="28"/>
        </w:rPr>
      </w:pPr>
      <w:r>
        <w:drawing>
          <wp:inline distT="0" distB="0" distL="114300" distR="114300">
            <wp:extent cx="5269230" cy="2314575"/>
            <wp:effectExtent l="0" t="0" r="7620" b="9525"/>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13"/>
                    <a:stretch>
                      <a:fillRect/>
                    </a:stretch>
                  </pic:blipFill>
                  <pic:spPr>
                    <a:xfrm>
                      <a:off x="0" y="0"/>
                      <a:ext cx="5269230" cy="2314575"/>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清册保存成功后，页面如下图所示。</w:t>
      </w:r>
    </w:p>
    <w:p>
      <w:pPr>
        <w:spacing w:line="360" w:lineRule="auto"/>
        <w:rPr>
          <w:rFonts w:ascii="宋体" w:hAnsi="宋体" w:eastAsia="宋体"/>
          <w:sz w:val="28"/>
          <w:szCs w:val="28"/>
        </w:rPr>
      </w:pPr>
      <w:r>
        <w:drawing>
          <wp:inline distT="0" distB="0" distL="114300" distR="114300">
            <wp:extent cx="5261610" cy="2303145"/>
            <wp:effectExtent l="0" t="0" r="15240" b="1905"/>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14"/>
                    <a:stretch>
                      <a:fillRect/>
                    </a:stretch>
                  </pic:blipFill>
                  <pic:spPr>
                    <a:xfrm>
                      <a:off x="0" y="0"/>
                      <a:ext cx="5261610" cy="2303145"/>
                    </a:xfrm>
                    <a:prstGeom prst="rect">
                      <a:avLst/>
                    </a:prstGeom>
                    <a:noFill/>
                    <a:ln>
                      <a:noFill/>
                    </a:ln>
                  </pic:spPr>
                </pic:pic>
              </a:graphicData>
            </a:graphic>
          </wp:inline>
        </w:drawing>
      </w:r>
    </w:p>
    <w:p>
      <w:pPr>
        <w:spacing w:line="360" w:lineRule="auto"/>
        <w:rPr>
          <w:rFonts w:hint="eastAsia" w:ascii="宋体" w:hAnsi="宋体" w:eastAsia="宋体"/>
          <w:sz w:val="28"/>
          <w:szCs w:val="28"/>
          <w:lang w:eastAsia="zh-CN"/>
        </w:rPr>
      </w:pPr>
      <w:r>
        <w:rPr>
          <w:rFonts w:hint="eastAsia" w:ascii="宋体" w:hAnsi="宋体" w:eastAsia="宋体"/>
          <w:sz w:val="28"/>
          <w:szCs w:val="28"/>
        </w:rPr>
        <w:t>再点击【提交】按钮提交生成成功的清册，如下图所示，提示清册提交成功</w:t>
      </w:r>
      <w:r>
        <w:rPr>
          <w:rFonts w:hint="eastAsia" w:ascii="宋体" w:hAnsi="宋体" w:eastAsia="宋体"/>
          <w:sz w:val="28"/>
          <w:szCs w:val="28"/>
          <w:lang w:eastAsia="zh-CN"/>
        </w:rPr>
        <w:t>。</w:t>
      </w:r>
    </w:p>
    <w:p>
      <w:pPr>
        <w:spacing w:line="360" w:lineRule="auto"/>
        <w:rPr>
          <w:rFonts w:ascii="宋体" w:hAnsi="宋体" w:eastAsia="宋体"/>
          <w:sz w:val="28"/>
          <w:szCs w:val="28"/>
        </w:rPr>
      </w:pPr>
      <w:r>
        <w:drawing>
          <wp:inline distT="0" distB="0" distL="114300" distR="114300">
            <wp:extent cx="5261610" cy="2306955"/>
            <wp:effectExtent l="0" t="0" r="15240" b="17145"/>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15"/>
                    <a:stretch>
                      <a:fillRect/>
                    </a:stretch>
                  </pic:blipFill>
                  <pic:spPr>
                    <a:xfrm>
                      <a:off x="0" y="0"/>
                      <a:ext cx="5261610" cy="2306955"/>
                    </a:xfrm>
                    <a:prstGeom prst="rect">
                      <a:avLst/>
                    </a:prstGeom>
                    <a:noFill/>
                    <a:ln>
                      <a:noFill/>
                    </a:ln>
                  </pic:spPr>
                </pic:pic>
              </a:graphicData>
            </a:graphic>
          </wp:inline>
        </w:drawing>
      </w:r>
    </w:p>
    <w:p>
      <w:pPr>
        <w:spacing w:line="360" w:lineRule="auto"/>
        <w:rPr>
          <w:rFonts w:hint="eastAsia" w:ascii="宋体" w:hAnsi="宋体" w:eastAsia="宋体"/>
          <w:sz w:val="28"/>
          <w:szCs w:val="28"/>
          <w:lang w:eastAsia="zh-CN"/>
        </w:rPr>
      </w:pPr>
      <w:r>
        <w:rPr>
          <w:rFonts w:hint="eastAsia" w:ascii="宋体" w:hAnsi="宋体" w:eastAsia="宋体"/>
          <w:sz w:val="28"/>
          <w:szCs w:val="28"/>
        </w:rPr>
        <w:t>最后通过点击【生成汇总表】按钮生成汇缴业务网上申报汇总表，此时页面跳转到“汇总表”页面，如下图所示</w:t>
      </w:r>
      <w:r>
        <w:rPr>
          <w:rFonts w:hint="eastAsia" w:ascii="宋体" w:hAnsi="宋体" w:eastAsia="宋体"/>
          <w:sz w:val="28"/>
          <w:szCs w:val="28"/>
          <w:lang w:eastAsia="zh-CN"/>
        </w:rPr>
        <w:t>。</w:t>
      </w:r>
    </w:p>
    <w:p>
      <w:pPr>
        <w:spacing w:line="360" w:lineRule="auto"/>
        <w:rPr>
          <w:rFonts w:ascii="宋体" w:hAnsi="宋体" w:eastAsia="宋体"/>
          <w:sz w:val="28"/>
          <w:szCs w:val="28"/>
        </w:rPr>
      </w:pPr>
      <w:r>
        <w:drawing>
          <wp:inline distT="0" distB="0" distL="114300" distR="114300">
            <wp:extent cx="5261610" cy="2310765"/>
            <wp:effectExtent l="0" t="0" r="15240" b="13335"/>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16"/>
                    <a:stretch>
                      <a:fillRect/>
                    </a:stretch>
                  </pic:blipFill>
                  <pic:spPr>
                    <a:xfrm>
                      <a:off x="0" y="0"/>
                      <a:ext cx="5261610" cy="2310765"/>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之后打印该表并盖上单位印章，再在影像界面通过【上传】按钮上传盖有单位印章的汇总表。</w:t>
      </w:r>
    </w:p>
    <w:p>
      <w:pPr>
        <w:spacing w:line="360" w:lineRule="auto"/>
        <w:rPr>
          <w:rFonts w:ascii="宋体" w:hAnsi="宋体" w:eastAsia="宋体"/>
          <w:sz w:val="28"/>
          <w:szCs w:val="28"/>
        </w:rPr>
      </w:pPr>
    </w:p>
    <w:p>
      <w:pPr>
        <w:spacing w:line="360" w:lineRule="auto"/>
        <w:rPr>
          <w:rFonts w:ascii="宋体" w:hAnsi="宋体" w:eastAsia="宋体"/>
          <w:sz w:val="28"/>
          <w:szCs w:val="28"/>
        </w:rPr>
      </w:pPr>
      <w:r>
        <w:rPr>
          <w:rFonts w:hint="eastAsia" w:ascii="宋体" w:hAnsi="宋体" w:eastAsia="宋体"/>
          <w:sz w:val="28"/>
          <w:szCs w:val="28"/>
        </w:rPr>
        <w:t>错误变更清册处理：</w:t>
      </w:r>
    </w:p>
    <w:p>
      <w:pPr>
        <w:spacing w:line="360" w:lineRule="auto"/>
        <w:rPr>
          <w:rFonts w:ascii="宋体" w:hAnsi="宋体" w:eastAsia="宋体"/>
          <w:sz w:val="28"/>
          <w:szCs w:val="28"/>
        </w:rPr>
      </w:pPr>
      <w:r>
        <w:rPr>
          <w:rFonts w:hint="eastAsia" w:ascii="宋体" w:hAnsi="宋体" w:eastAsia="宋体"/>
          <w:sz w:val="28"/>
          <w:szCs w:val="28"/>
        </w:rPr>
        <w:t>如果发现变更清册错误，需要修改，此时可以打开“汇补缴→汇缴清册列表”页面，如下图所示，选中该笔清册，点击【修改】按钮，在修改信息页面重新录入正确信息，再重新生成清册即可。</w:t>
      </w:r>
    </w:p>
    <w:p>
      <w:pPr>
        <w:spacing w:line="360" w:lineRule="auto"/>
        <w:rPr>
          <w:rFonts w:ascii="宋体" w:hAnsi="宋体" w:eastAsia="宋体"/>
          <w:sz w:val="28"/>
          <w:szCs w:val="28"/>
        </w:rPr>
      </w:pPr>
      <w:r>
        <w:drawing>
          <wp:inline distT="0" distB="0" distL="114300" distR="114300">
            <wp:extent cx="5261610" cy="2310765"/>
            <wp:effectExtent l="0" t="0" r="15240" b="13335"/>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17"/>
                    <a:stretch>
                      <a:fillRect/>
                    </a:stretch>
                  </pic:blipFill>
                  <pic:spPr>
                    <a:xfrm>
                      <a:off x="0" y="0"/>
                      <a:ext cx="5261610" cy="2310765"/>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如果在清册未提交的时候，发现清册错误，需要删除，此时可以打开“汇补缴→汇缴清册列表”页面，如下图所示，选中该笔清册，点击【删除】按钮删除错误清册。（备注：如果有错误的清册被作为是基准清册，则不能删除，只能在该页面点击【修改】按钮修改该笔错误清册）</w:t>
      </w:r>
    </w:p>
    <w:p>
      <w:pPr>
        <w:spacing w:line="360" w:lineRule="auto"/>
        <w:rPr>
          <w:rFonts w:ascii="宋体" w:hAnsi="宋体" w:eastAsia="宋体"/>
          <w:sz w:val="28"/>
          <w:szCs w:val="28"/>
        </w:rPr>
      </w:pPr>
      <w:r>
        <w:drawing>
          <wp:inline distT="0" distB="0" distL="114300" distR="114300">
            <wp:extent cx="5271135" cy="2316480"/>
            <wp:effectExtent l="0" t="0" r="5715" b="762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18"/>
                    <a:stretch>
                      <a:fillRect/>
                    </a:stretch>
                  </pic:blipFill>
                  <pic:spPr>
                    <a:xfrm>
                      <a:off x="0" y="0"/>
                      <a:ext cx="5271135" cy="231648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如果清册已经提交，那么此时清册无法删除或者修改，只能作退单操作，具体做法是打开“汇补缴→汇缴清册列表”页面，如下图所示，选中该笔清册，点击【数据取回】按钮即可将错误清册退单到清册生成状态，再通过【删除】按钮或【修改】按钮，选择删除清册或者修改清册的操作。</w:t>
      </w:r>
    </w:p>
    <w:p>
      <w:pPr>
        <w:spacing w:line="360" w:lineRule="auto"/>
        <w:rPr>
          <w:rFonts w:ascii="宋体" w:hAnsi="宋体" w:eastAsia="宋体"/>
          <w:sz w:val="28"/>
          <w:szCs w:val="28"/>
        </w:rPr>
      </w:pPr>
      <w:r>
        <w:drawing>
          <wp:inline distT="0" distB="0" distL="114300" distR="114300">
            <wp:extent cx="5271135" cy="2320290"/>
            <wp:effectExtent l="0" t="0" r="5715" b="381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19"/>
                    <a:stretch>
                      <a:fillRect/>
                    </a:stretch>
                  </pic:blipFill>
                  <pic:spPr>
                    <a:xfrm>
                      <a:off x="0" y="0"/>
                      <a:ext cx="5271135" cy="232029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 xml:space="preserve">信息变更处理： </w:t>
      </w:r>
    </w:p>
    <w:p>
      <w:pPr>
        <w:spacing w:line="360" w:lineRule="auto"/>
        <w:rPr>
          <w:rFonts w:ascii="宋体" w:hAnsi="宋体" w:eastAsia="宋体"/>
          <w:sz w:val="28"/>
          <w:szCs w:val="28"/>
        </w:rPr>
      </w:pPr>
      <w:r>
        <w:rPr>
          <w:rFonts w:hint="eastAsia" w:ascii="宋体" w:hAnsi="宋体" w:eastAsia="宋体"/>
          <w:sz w:val="28"/>
          <w:szCs w:val="28"/>
        </w:rPr>
        <w:t>单位在网上申报系统可以进行正常的汇缴业务，单位基数变更一年只允许一次。其他情况比如说单位基数变更两次，缴存基数超过上限等情况，必须到中心业务大厅办理，在网上申报系统上不予办理。且对于支持个人比例的单位，只能在个人开户的时候改比例。在以后的工资变更中不能更改比例。</w:t>
      </w:r>
    </w:p>
    <w:p>
      <w:pPr>
        <w:pStyle w:val="30"/>
      </w:pPr>
      <w:bookmarkStart w:id="6" w:name="_Toc18674346"/>
      <w:r>
        <w:rPr>
          <w:rFonts w:hint="eastAsia"/>
        </w:rPr>
        <w:t>（2）个人封存</w:t>
      </w:r>
      <w:bookmarkEnd w:id="6"/>
    </w:p>
    <w:p>
      <w:pPr>
        <w:spacing w:line="360" w:lineRule="auto"/>
        <w:rPr>
          <w:rFonts w:ascii="宋体" w:hAnsi="宋体" w:eastAsia="宋体"/>
          <w:sz w:val="28"/>
          <w:szCs w:val="28"/>
        </w:rPr>
      </w:pPr>
      <w:r>
        <w:rPr>
          <w:rFonts w:hint="eastAsia" w:ascii="宋体" w:hAnsi="宋体" w:eastAsia="宋体"/>
          <w:sz w:val="28"/>
          <w:szCs w:val="28"/>
        </w:rPr>
        <w:t>根据单位提供的个人封存数据，打开“汇补缴→汇缴清册申报”的封存页面，点击【</w:t>
      </w:r>
      <w:r>
        <w:rPr>
          <w:rFonts w:hint="eastAsia" w:ascii="宋体" w:hAnsi="宋体" w:eastAsia="宋体"/>
          <w:sz w:val="28"/>
          <w:szCs w:val="28"/>
          <w:lang w:eastAsia="zh-CN"/>
        </w:rPr>
        <w:t>增加个人</w:t>
      </w:r>
      <w:r>
        <w:rPr>
          <w:rFonts w:hint="eastAsia" w:ascii="宋体" w:hAnsi="宋体" w:eastAsia="宋体"/>
          <w:sz w:val="28"/>
          <w:szCs w:val="28"/>
        </w:rPr>
        <w:t>】按钮选择封存个人，页面如下图所示，选择封存原因，信息无误后点击【保存清册】按钮即可。</w:t>
      </w:r>
    </w:p>
    <w:p>
      <w:pPr>
        <w:spacing w:line="360" w:lineRule="auto"/>
        <w:rPr>
          <w:rFonts w:ascii="宋体" w:hAnsi="宋体" w:eastAsia="宋体"/>
          <w:sz w:val="28"/>
          <w:szCs w:val="28"/>
        </w:rPr>
      </w:pPr>
      <w:r>
        <w:drawing>
          <wp:inline distT="0" distB="0" distL="114300" distR="114300">
            <wp:extent cx="5271135" cy="2316480"/>
            <wp:effectExtent l="0" t="0" r="5715" b="762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20"/>
                    <a:stretch>
                      <a:fillRect/>
                    </a:stretch>
                  </pic:blipFill>
                  <pic:spPr>
                    <a:xfrm>
                      <a:off x="0" y="0"/>
                      <a:ext cx="5271135" cy="231648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错误清册处理同个人开户的错误清册处理。</w:t>
      </w:r>
    </w:p>
    <w:p>
      <w:pPr>
        <w:pStyle w:val="30"/>
      </w:pPr>
      <w:bookmarkStart w:id="7" w:name="_Toc18674347"/>
      <w:r>
        <w:rPr>
          <w:rFonts w:hint="eastAsia"/>
        </w:rPr>
        <w:t>（3）个人启封</w:t>
      </w:r>
      <w:bookmarkEnd w:id="7"/>
    </w:p>
    <w:p>
      <w:pPr>
        <w:spacing w:line="360" w:lineRule="auto"/>
        <w:rPr>
          <w:rFonts w:ascii="宋体" w:hAnsi="宋体" w:eastAsia="宋体"/>
          <w:sz w:val="28"/>
          <w:szCs w:val="28"/>
        </w:rPr>
      </w:pPr>
      <w:r>
        <w:rPr>
          <w:rFonts w:hint="eastAsia" w:ascii="宋体" w:hAnsi="宋体" w:eastAsia="宋体"/>
          <w:sz w:val="28"/>
          <w:szCs w:val="28"/>
        </w:rPr>
        <w:t>启封与封存相反，封存是将个人的正常状态变为封存状态，启封则是将个人的封存状态变为正常状态，</w:t>
      </w:r>
      <w:r>
        <w:rPr>
          <w:rFonts w:hint="eastAsia" w:ascii="宋体" w:hAnsi="宋体" w:eastAsia="宋体"/>
          <w:color w:val="000000"/>
          <w:sz w:val="28"/>
          <w:szCs w:val="28"/>
        </w:rPr>
        <w:t>根据单位提供的启封变更数据，打开</w:t>
      </w:r>
      <w:r>
        <w:rPr>
          <w:rFonts w:hint="eastAsia" w:ascii="宋体" w:hAnsi="宋体" w:eastAsia="宋体"/>
          <w:sz w:val="28"/>
          <w:szCs w:val="28"/>
        </w:rPr>
        <w:t>“汇补缴→汇缴清册申报”的启封页面，点击【</w:t>
      </w:r>
      <w:r>
        <w:rPr>
          <w:rFonts w:hint="eastAsia" w:ascii="宋体" w:hAnsi="宋体" w:eastAsia="宋体"/>
          <w:sz w:val="28"/>
          <w:szCs w:val="28"/>
          <w:lang w:eastAsia="zh-CN"/>
        </w:rPr>
        <w:t>增加</w:t>
      </w:r>
      <w:r>
        <w:rPr>
          <w:rFonts w:hint="eastAsia" w:ascii="宋体" w:hAnsi="宋体" w:eastAsia="宋体"/>
          <w:sz w:val="28"/>
          <w:szCs w:val="28"/>
        </w:rPr>
        <w:t>个人】按钮选择启封个人，页面如下图所示，输入工资额，系统自动根据单位比例和个人比例，换算出相应的单位部分和个人部分，以及月缴交额，信息无误后点击【保存清册】按钮即可。</w:t>
      </w:r>
    </w:p>
    <w:p>
      <w:pPr>
        <w:spacing w:line="360" w:lineRule="auto"/>
        <w:rPr>
          <w:rFonts w:ascii="宋体" w:hAnsi="宋体" w:eastAsia="宋体"/>
          <w:sz w:val="28"/>
          <w:szCs w:val="28"/>
        </w:rPr>
      </w:pPr>
      <w:r>
        <w:drawing>
          <wp:inline distT="0" distB="0" distL="114300" distR="114300">
            <wp:extent cx="5271135" cy="2316480"/>
            <wp:effectExtent l="0" t="0" r="5715" b="7620"/>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21"/>
                    <a:stretch>
                      <a:fillRect/>
                    </a:stretch>
                  </pic:blipFill>
                  <pic:spPr>
                    <a:xfrm>
                      <a:off x="0" y="0"/>
                      <a:ext cx="5271135" cy="231648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错误清册处理同个人开户的错误清册处理。</w:t>
      </w:r>
    </w:p>
    <w:p>
      <w:pPr>
        <w:pStyle w:val="30"/>
      </w:pPr>
      <w:bookmarkStart w:id="8" w:name="_Toc18674348"/>
      <w:r>
        <w:rPr>
          <w:rFonts w:hint="eastAsia"/>
        </w:rPr>
        <w:t>（4）个人工资变更</w:t>
      </w:r>
      <w:bookmarkEnd w:id="8"/>
    </w:p>
    <w:p>
      <w:pPr>
        <w:spacing w:line="360" w:lineRule="auto"/>
        <w:rPr>
          <w:rFonts w:ascii="宋体" w:hAnsi="宋体" w:eastAsia="宋体"/>
          <w:sz w:val="28"/>
          <w:szCs w:val="28"/>
        </w:rPr>
      </w:pPr>
      <w:r>
        <w:rPr>
          <w:rFonts w:hint="eastAsia" w:ascii="宋体" w:hAnsi="宋体" w:eastAsia="宋体"/>
          <w:color w:val="000000"/>
          <w:sz w:val="28"/>
          <w:szCs w:val="28"/>
        </w:rPr>
        <w:t>根据单位提交的缴费工资变更数据，打开</w:t>
      </w:r>
      <w:r>
        <w:rPr>
          <w:rFonts w:hint="eastAsia" w:ascii="宋体" w:hAnsi="宋体" w:eastAsia="宋体"/>
          <w:sz w:val="28"/>
          <w:szCs w:val="28"/>
        </w:rPr>
        <w:t>“汇补缴→汇缴清册申报”的工资基数页面，点击【</w:t>
      </w:r>
      <w:r>
        <w:rPr>
          <w:rFonts w:hint="eastAsia" w:ascii="宋体" w:hAnsi="宋体" w:eastAsia="宋体"/>
          <w:sz w:val="28"/>
          <w:szCs w:val="28"/>
          <w:lang w:eastAsia="zh-CN"/>
        </w:rPr>
        <w:t>增加</w:t>
      </w:r>
      <w:r>
        <w:rPr>
          <w:rFonts w:hint="eastAsia" w:ascii="宋体" w:hAnsi="宋体" w:eastAsia="宋体"/>
          <w:sz w:val="28"/>
          <w:szCs w:val="28"/>
        </w:rPr>
        <w:t>个人】按钮选择工资变更的个人，页面如下图所示，输入新工资额，系统自动根据单位比例和个人比例，换算出相应的单位部分和个人部分，以及新月缴交额，信息无误后点击【保存清册】按钮即可。</w:t>
      </w:r>
    </w:p>
    <w:p>
      <w:pPr>
        <w:spacing w:line="360" w:lineRule="auto"/>
        <w:rPr>
          <w:rFonts w:ascii="宋体" w:hAnsi="宋体" w:eastAsia="宋体"/>
          <w:sz w:val="28"/>
          <w:szCs w:val="28"/>
        </w:rPr>
      </w:pPr>
      <w:r>
        <w:drawing>
          <wp:inline distT="0" distB="0" distL="114300" distR="114300">
            <wp:extent cx="5271135" cy="2316480"/>
            <wp:effectExtent l="0" t="0" r="5715" b="762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22"/>
                    <a:stretch>
                      <a:fillRect/>
                    </a:stretch>
                  </pic:blipFill>
                  <pic:spPr>
                    <a:xfrm>
                      <a:off x="0" y="0"/>
                      <a:ext cx="5271135" cy="2316480"/>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错误清册处理同个人开户的错误清册处理。</w:t>
      </w:r>
      <w:bookmarkStart w:id="9" w:name="_Toc295892253"/>
    </w:p>
    <w:p>
      <w:pPr>
        <w:pStyle w:val="27"/>
      </w:pPr>
      <w:bookmarkStart w:id="10" w:name="_Toc18674349"/>
      <w:r>
        <w:rPr>
          <w:rFonts w:hint="eastAsia"/>
        </w:rPr>
        <w:t>（二）、补缴业务</w:t>
      </w:r>
      <w:bookmarkEnd w:id="9"/>
      <w:bookmarkEnd w:id="10"/>
    </w:p>
    <w:p>
      <w:pPr>
        <w:pStyle w:val="32"/>
      </w:pPr>
      <w:bookmarkStart w:id="11" w:name="_Toc18674350"/>
      <w:r>
        <w:rPr>
          <w:rFonts w:hint="eastAsia"/>
        </w:rPr>
        <w:t>1</w:t>
      </w:r>
      <w:r>
        <w:t>.1</w:t>
      </w:r>
      <w:r>
        <w:rPr>
          <w:rFonts w:hint="eastAsia"/>
        </w:rPr>
        <w:t>流程图</w:t>
      </w:r>
      <w:bookmarkEnd w:id="11"/>
      <w:bookmarkStart w:id="12" w:name="_Toc295892256"/>
    </w:p>
    <w:p>
      <w:pPr>
        <w:spacing w:line="360" w:lineRule="auto"/>
        <w:rPr>
          <w:rFonts w:ascii="宋体" w:hAnsi="宋体" w:eastAsia="宋体"/>
          <w:sz w:val="28"/>
          <w:szCs w:val="28"/>
        </w:rPr>
      </w:pPr>
      <w:r>
        <w:drawing>
          <wp:inline distT="0" distB="0" distL="0" distR="0">
            <wp:extent cx="4953000" cy="13906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cstate="print"/>
                    <a:stretch>
                      <a:fillRect/>
                    </a:stretch>
                  </pic:blipFill>
                  <pic:spPr>
                    <a:xfrm>
                      <a:off x="0" y="0"/>
                      <a:ext cx="4953255" cy="1390721"/>
                    </a:xfrm>
                    <a:prstGeom prst="rect">
                      <a:avLst/>
                    </a:prstGeom>
                  </pic:spPr>
                </pic:pic>
              </a:graphicData>
            </a:graphic>
          </wp:inline>
        </w:drawing>
      </w:r>
    </w:p>
    <w:p>
      <w:pPr>
        <w:pStyle w:val="32"/>
      </w:pPr>
      <w:bookmarkStart w:id="13" w:name="_Toc18674351"/>
      <w:r>
        <w:rPr>
          <w:rFonts w:hint="eastAsia"/>
        </w:rPr>
        <w:t>1.2 具体操作</w:t>
      </w:r>
      <w:bookmarkEnd w:id="12"/>
      <w:bookmarkEnd w:id="13"/>
    </w:p>
    <w:p>
      <w:pPr>
        <w:spacing w:line="360" w:lineRule="auto"/>
        <w:rPr>
          <w:rFonts w:hint="eastAsia" w:ascii="宋体" w:hAnsi="宋体" w:eastAsia="宋体"/>
          <w:sz w:val="28"/>
          <w:szCs w:val="28"/>
          <w:lang w:eastAsia="zh-CN"/>
        </w:rPr>
      </w:pPr>
      <w:bookmarkStart w:id="14" w:name="_Toc18674352"/>
      <w:r>
        <w:rPr>
          <w:rStyle w:val="33"/>
          <w:rFonts w:hint="eastAsia"/>
        </w:rPr>
        <w:t>（1）根据单位提供的个人补缴数据</w:t>
      </w:r>
      <w:bookmarkEnd w:id="14"/>
      <w:r>
        <w:rPr>
          <w:rFonts w:hint="eastAsia" w:ascii="宋体" w:hAnsi="宋体" w:eastAsia="宋体"/>
          <w:sz w:val="28"/>
          <w:szCs w:val="28"/>
        </w:rPr>
        <w:t>，打开“汇补缴→补缴清册申报”页面，点击【增加个人】按钮，页面如下图所示</w:t>
      </w:r>
      <w:r>
        <w:rPr>
          <w:rFonts w:hint="eastAsia" w:ascii="宋体" w:hAnsi="宋体" w:eastAsia="宋体"/>
          <w:sz w:val="28"/>
          <w:szCs w:val="28"/>
          <w:lang w:eastAsia="zh-CN"/>
        </w:rPr>
        <w:t>。</w:t>
      </w:r>
    </w:p>
    <w:p>
      <w:pPr>
        <w:spacing w:line="360" w:lineRule="auto"/>
        <w:rPr>
          <w:rFonts w:ascii="宋体" w:hAnsi="宋体" w:eastAsia="宋体"/>
          <w:sz w:val="28"/>
          <w:szCs w:val="28"/>
        </w:rPr>
      </w:pPr>
      <w:r>
        <w:drawing>
          <wp:inline distT="0" distB="0" distL="114300" distR="114300">
            <wp:extent cx="5267325" cy="2181860"/>
            <wp:effectExtent l="0" t="0" r="9525" b="8890"/>
            <wp:docPr id="6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pic:cNvPicPr>
                      <a:picLocks noChangeAspect="1"/>
                    </pic:cNvPicPr>
                  </pic:nvPicPr>
                  <pic:blipFill>
                    <a:blip r:embed="rId24"/>
                    <a:stretch>
                      <a:fillRect/>
                    </a:stretch>
                  </pic:blipFill>
                  <pic:spPr>
                    <a:xfrm>
                      <a:off x="0" y="0"/>
                      <a:ext cx="5267325" cy="2181860"/>
                    </a:xfrm>
                    <a:prstGeom prst="rect">
                      <a:avLst/>
                    </a:prstGeom>
                    <a:noFill/>
                    <a:ln>
                      <a:noFill/>
                    </a:ln>
                  </pic:spPr>
                </pic:pic>
              </a:graphicData>
            </a:graphic>
          </wp:inline>
        </w:drawing>
      </w:r>
    </w:p>
    <w:p>
      <w:pPr>
        <w:spacing w:line="360" w:lineRule="auto"/>
        <w:rPr>
          <w:rFonts w:hint="eastAsia" w:ascii="宋体" w:hAnsi="宋体" w:eastAsia="宋体"/>
          <w:color w:val="000000"/>
          <w:sz w:val="28"/>
          <w:szCs w:val="28"/>
          <w:lang w:eastAsia="zh-CN"/>
        </w:rPr>
      </w:pPr>
      <w:r>
        <w:rPr>
          <w:rFonts w:hint="eastAsia" w:ascii="宋体" w:hAnsi="宋体" w:eastAsia="宋体"/>
          <w:color w:val="000000"/>
          <w:sz w:val="28"/>
          <w:szCs w:val="28"/>
        </w:rPr>
        <w:t>选中补缴个人点击确定即可，如下图所示</w:t>
      </w:r>
      <w:r>
        <w:rPr>
          <w:rFonts w:hint="eastAsia" w:ascii="宋体" w:hAnsi="宋体" w:eastAsia="宋体"/>
          <w:color w:val="000000"/>
          <w:sz w:val="28"/>
          <w:szCs w:val="28"/>
          <w:lang w:eastAsia="zh-CN"/>
        </w:rPr>
        <w:t>。</w:t>
      </w:r>
    </w:p>
    <w:p>
      <w:pPr>
        <w:spacing w:line="360" w:lineRule="auto"/>
        <w:rPr>
          <w:rFonts w:ascii="宋体" w:hAnsi="宋体" w:eastAsia="宋体"/>
          <w:sz w:val="28"/>
          <w:szCs w:val="28"/>
        </w:rPr>
      </w:pPr>
      <w:r>
        <w:drawing>
          <wp:inline distT="0" distB="0" distL="114300" distR="114300">
            <wp:extent cx="5261610" cy="2306955"/>
            <wp:effectExtent l="0" t="0" r="15240" b="17145"/>
            <wp:docPr id="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6"/>
                    <pic:cNvPicPr>
                      <a:picLocks noChangeAspect="1"/>
                    </pic:cNvPicPr>
                  </pic:nvPicPr>
                  <pic:blipFill>
                    <a:blip r:embed="rId25"/>
                    <a:stretch>
                      <a:fillRect/>
                    </a:stretch>
                  </pic:blipFill>
                  <pic:spPr>
                    <a:xfrm>
                      <a:off x="0" y="0"/>
                      <a:ext cx="5261610" cy="2306955"/>
                    </a:xfrm>
                    <a:prstGeom prst="rect">
                      <a:avLst/>
                    </a:prstGeom>
                    <a:noFill/>
                    <a:ln>
                      <a:noFill/>
                    </a:ln>
                  </pic:spPr>
                </pic:pic>
              </a:graphicData>
            </a:graphic>
          </wp:inline>
        </w:drawing>
      </w:r>
    </w:p>
    <w:p>
      <w:pPr>
        <w:spacing w:line="360" w:lineRule="auto"/>
        <w:rPr>
          <w:rFonts w:hint="eastAsia" w:ascii="宋体" w:hAnsi="宋体" w:eastAsia="宋体"/>
          <w:sz w:val="28"/>
          <w:szCs w:val="28"/>
          <w:lang w:eastAsia="zh-CN"/>
        </w:rPr>
      </w:pPr>
      <w:r>
        <w:rPr>
          <w:rFonts w:hint="eastAsia" w:ascii="宋体" w:hAnsi="宋体" w:eastAsia="宋体"/>
          <w:sz w:val="28"/>
          <w:szCs w:val="28"/>
        </w:rPr>
        <w:t>选择个人后，选择补缴方式，然后录入补缴信息（补缴金额，起始年月，截止年月）</w:t>
      </w:r>
      <w:r>
        <w:rPr>
          <w:rFonts w:hint="eastAsia" w:ascii="宋体" w:hAnsi="宋体" w:eastAsia="宋体"/>
          <w:sz w:val="28"/>
          <w:szCs w:val="28"/>
          <w:lang w:eastAsia="zh-CN"/>
        </w:rPr>
        <w:t>。</w:t>
      </w:r>
    </w:p>
    <w:p>
      <w:pPr>
        <w:spacing w:line="360" w:lineRule="auto"/>
        <w:rPr>
          <w:rFonts w:hint="eastAsia" w:ascii="宋体" w:hAnsi="宋体" w:eastAsia="宋体"/>
          <w:sz w:val="28"/>
          <w:szCs w:val="28"/>
        </w:rPr>
      </w:pPr>
      <w:r>
        <w:drawing>
          <wp:inline distT="0" distB="0" distL="114300" distR="114300">
            <wp:extent cx="5271135" cy="2316480"/>
            <wp:effectExtent l="0" t="0" r="5715" b="7620"/>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pic:cNvPicPr>
                      <a:picLocks noChangeAspect="1"/>
                    </pic:cNvPicPr>
                  </pic:nvPicPr>
                  <pic:blipFill>
                    <a:blip r:embed="rId26"/>
                    <a:stretch>
                      <a:fillRect/>
                    </a:stretch>
                  </pic:blipFill>
                  <pic:spPr>
                    <a:xfrm>
                      <a:off x="0" y="0"/>
                      <a:ext cx="5271135" cy="2316480"/>
                    </a:xfrm>
                    <a:prstGeom prst="rect">
                      <a:avLst/>
                    </a:prstGeom>
                    <a:noFill/>
                    <a:ln>
                      <a:noFill/>
                    </a:ln>
                  </pic:spPr>
                </pic:pic>
              </a:graphicData>
            </a:graphic>
          </wp:inline>
        </w:drawing>
      </w:r>
    </w:p>
    <w:p>
      <w:pPr>
        <w:spacing w:line="360" w:lineRule="auto"/>
        <w:rPr>
          <w:rFonts w:hint="eastAsia" w:ascii="宋体" w:hAnsi="宋体" w:eastAsia="宋体"/>
          <w:sz w:val="28"/>
          <w:szCs w:val="28"/>
          <w:lang w:eastAsia="zh-CN"/>
        </w:rPr>
      </w:pPr>
      <w:r>
        <w:rPr>
          <w:rFonts w:hint="eastAsia" w:ascii="宋体" w:hAnsi="宋体" w:eastAsia="宋体"/>
          <w:sz w:val="28"/>
          <w:szCs w:val="28"/>
        </w:rPr>
        <w:t>确认补缴信息无误后，点击【保存】按钮即可。此时该笔清册已经被提交到“汇补缴→补缴清册列表”的页面。如下图所示，选中该笔清册，点击【提交】按钮即可提交该笔清册</w:t>
      </w:r>
      <w:r>
        <w:rPr>
          <w:rFonts w:hint="eastAsia" w:ascii="宋体" w:hAnsi="宋体" w:eastAsia="宋体"/>
          <w:sz w:val="28"/>
          <w:szCs w:val="28"/>
          <w:lang w:eastAsia="zh-CN"/>
        </w:rPr>
        <w:t>。</w:t>
      </w:r>
    </w:p>
    <w:p>
      <w:pPr>
        <w:spacing w:line="360" w:lineRule="auto"/>
        <w:rPr>
          <w:rFonts w:ascii="宋体" w:hAnsi="宋体" w:eastAsia="宋体"/>
          <w:sz w:val="28"/>
          <w:szCs w:val="28"/>
        </w:rPr>
      </w:pPr>
      <w:r>
        <w:drawing>
          <wp:inline distT="0" distB="0" distL="114300" distR="114300">
            <wp:extent cx="5261610" cy="2310765"/>
            <wp:effectExtent l="0" t="0" r="15240" b="13335"/>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pic:cNvPicPr>
                      <a:picLocks noChangeAspect="1"/>
                    </pic:cNvPicPr>
                  </pic:nvPicPr>
                  <pic:blipFill>
                    <a:blip r:embed="rId27"/>
                    <a:stretch>
                      <a:fillRect/>
                    </a:stretch>
                  </pic:blipFill>
                  <pic:spPr>
                    <a:xfrm>
                      <a:off x="0" y="0"/>
                      <a:ext cx="5261610" cy="2310765"/>
                    </a:xfrm>
                    <a:prstGeom prst="rect">
                      <a:avLst/>
                    </a:prstGeom>
                    <a:noFill/>
                    <a:ln>
                      <a:noFill/>
                    </a:ln>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说明：</w:t>
      </w:r>
    </w:p>
    <w:p>
      <w:pPr>
        <w:spacing w:line="360" w:lineRule="auto"/>
        <w:rPr>
          <w:rFonts w:ascii="宋体" w:hAnsi="宋体" w:eastAsia="宋体"/>
          <w:sz w:val="28"/>
          <w:szCs w:val="28"/>
        </w:rPr>
      </w:pPr>
      <w:r>
        <w:rPr>
          <w:rFonts w:hint="eastAsia" w:ascii="宋体" w:hAnsi="宋体" w:eastAsia="宋体"/>
          <w:sz w:val="28"/>
          <w:szCs w:val="28"/>
        </w:rPr>
        <w:t>如果要全体修改多个人补缴信息，需要勾选“全选”，然后点击【全体修改】按钮，弹出对话框如下图所示。</w:t>
      </w:r>
    </w:p>
    <w:p>
      <w:pPr>
        <w:spacing w:line="360" w:lineRule="auto"/>
        <w:rPr>
          <w:rFonts w:ascii="宋体" w:hAnsi="宋体" w:eastAsia="宋体"/>
          <w:color w:val="000000"/>
          <w:sz w:val="28"/>
          <w:szCs w:val="28"/>
        </w:rPr>
      </w:pPr>
      <w:r>
        <w:drawing>
          <wp:inline distT="0" distB="0" distL="114300" distR="114300">
            <wp:extent cx="4762500" cy="3810000"/>
            <wp:effectExtent l="0" t="0" r="0" b="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pic:cNvPicPr>
                      <a:picLocks noChangeAspect="1"/>
                    </pic:cNvPicPr>
                  </pic:nvPicPr>
                  <pic:blipFill>
                    <a:blip r:embed="rId28"/>
                    <a:stretch>
                      <a:fillRect/>
                    </a:stretch>
                  </pic:blipFill>
                  <pic:spPr>
                    <a:xfrm>
                      <a:off x="0" y="0"/>
                      <a:ext cx="4762500" cy="3810000"/>
                    </a:xfrm>
                    <a:prstGeom prst="rect">
                      <a:avLst/>
                    </a:prstGeom>
                    <a:noFill/>
                    <a:ln>
                      <a:noFill/>
                    </a:ln>
                  </pic:spPr>
                </pic:pic>
              </a:graphicData>
            </a:graphic>
          </wp:inline>
        </w:drawing>
      </w:r>
    </w:p>
    <w:p>
      <w:pPr>
        <w:spacing w:line="360" w:lineRule="auto"/>
        <w:rPr>
          <w:rFonts w:ascii="宋体" w:hAnsi="宋体" w:eastAsia="宋体"/>
          <w:color w:val="000000"/>
          <w:sz w:val="28"/>
          <w:szCs w:val="28"/>
        </w:rPr>
      </w:pPr>
      <w:r>
        <w:rPr>
          <w:rFonts w:hint="eastAsia" w:ascii="宋体" w:hAnsi="宋体" w:eastAsia="宋体"/>
          <w:color w:val="000000"/>
          <w:sz w:val="28"/>
          <w:szCs w:val="28"/>
        </w:rPr>
        <w:t>录入信息（开始年月，截止年月，补缴金额），点击［确定］按钮后，页面如下图所示，所有补缴个人的补缴金额都变成了</w:t>
      </w:r>
      <w:r>
        <w:rPr>
          <w:rFonts w:hint="default" w:ascii="宋体" w:hAnsi="宋体" w:eastAsia="宋体"/>
          <w:color w:val="000000"/>
          <w:sz w:val="28"/>
          <w:szCs w:val="28"/>
          <w:lang w:val="en-US" w:eastAsia="zh-CN"/>
        </w:rPr>
        <w:t>10</w:t>
      </w:r>
      <w:r>
        <w:rPr>
          <w:rFonts w:hint="eastAsia" w:ascii="宋体" w:hAnsi="宋体" w:eastAsia="宋体"/>
          <w:color w:val="000000"/>
          <w:sz w:val="28"/>
          <w:szCs w:val="28"/>
          <w:lang w:val="en-US" w:eastAsia="zh-CN"/>
        </w:rPr>
        <w:t>0</w:t>
      </w:r>
      <w:r>
        <w:rPr>
          <w:rFonts w:hint="eastAsia" w:ascii="宋体" w:hAnsi="宋体" w:eastAsia="宋体"/>
          <w:color w:val="000000"/>
          <w:sz w:val="28"/>
          <w:szCs w:val="28"/>
        </w:rPr>
        <w:t>0，开始年月变成了20</w:t>
      </w:r>
      <w:r>
        <w:rPr>
          <w:rFonts w:hint="default" w:ascii="宋体" w:hAnsi="宋体" w:eastAsia="宋体"/>
          <w:color w:val="000000"/>
          <w:sz w:val="28"/>
          <w:szCs w:val="28"/>
          <w:lang w:val="en-US"/>
        </w:rPr>
        <w:t>2009</w:t>
      </w:r>
      <w:r>
        <w:rPr>
          <w:rFonts w:hint="eastAsia" w:ascii="宋体" w:hAnsi="宋体" w:eastAsia="宋体"/>
          <w:color w:val="000000"/>
          <w:sz w:val="28"/>
          <w:szCs w:val="28"/>
        </w:rPr>
        <w:t>，截止年月变成了20</w:t>
      </w:r>
      <w:r>
        <w:rPr>
          <w:rFonts w:hint="eastAsia" w:ascii="宋体" w:hAnsi="宋体" w:eastAsia="宋体"/>
          <w:color w:val="000000"/>
          <w:sz w:val="28"/>
          <w:szCs w:val="28"/>
          <w:lang w:val="en-US" w:eastAsia="zh-CN"/>
        </w:rPr>
        <w:t>2</w:t>
      </w:r>
      <w:r>
        <w:rPr>
          <w:rFonts w:hint="default" w:ascii="宋体" w:hAnsi="宋体" w:eastAsia="宋体"/>
          <w:color w:val="000000"/>
          <w:sz w:val="28"/>
          <w:szCs w:val="28"/>
          <w:lang w:val="en-US" w:eastAsia="zh-CN"/>
        </w:rPr>
        <w:t>109</w:t>
      </w:r>
      <w:r>
        <w:rPr>
          <w:rFonts w:hint="eastAsia" w:ascii="宋体" w:hAnsi="宋体" w:eastAsia="宋体"/>
          <w:color w:val="000000"/>
          <w:sz w:val="28"/>
          <w:szCs w:val="28"/>
        </w:rPr>
        <w:t>。系统自动计算出补缴月数。</w:t>
      </w:r>
    </w:p>
    <w:p>
      <w:pPr>
        <w:spacing w:line="360" w:lineRule="auto"/>
        <w:rPr>
          <w:rFonts w:ascii="宋体" w:hAnsi="宋体" w:eastAsia="宋体"/>
          <w:sz w:val="28"/>
          <w:szCs w:val="28"/>
        </w:rPr>
      </w:pPr>
      <w:r>
        <w:drawing>
          <wp:inline distT="0" distB="0" distL="114300" distR="114300">
            <wp:extent cx="5261610" cy="2314575"/>
            <wp:effectExtent l="0" t="0" r="15240" b="9525"/>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pic:cNvPicPr>
                      <a:picLocks noChangeAspect="1"/>
                    </pic:cNvPicPr>
                  </pic:nvPicPr>
                  <pic:blipFill>
                    <a:blip r:embed="rId29"/>
                    <a:stretch>
                      <a:fillRect/>
                    </a:stretch>
                  </pic:blipFill>
                  <pic:spPr>
                    <a:xfrm>
                      <a:off x="0" y="0"/>
                      <a:ext cx="5261610" cy="2314575"/>
                    </a:xfrm>
                    <a:prstGeom prst="rect">
                      <a:avLst/>
                    </a:prstGeom>
                    <a:noFill/>
                    <a:ln>
                      <a:noFill/>
                    </a:ln>
                  </pic:spPr>
                </pic:pic>
              </a:graphicData>
            </a:graphic>
          </wp:inline>
        </w:drawing>
      </w:r>
    </w:p>
    <w:p>
      <w:pPr>
        <w:pStyle w:val="30"/>
      </w:pPr>
      <w:bookmarkStart w:id="15" w:name="_Toc18674353"/>
      <w:r>
        <w:rPr>
          <w:rFonts w:hint="eastAsia"/>
        </w:rPr>
        <w:t>（2）生成补缴业务网上申报汇总表</w:t>
      </w:r>
      <w:bookmarkEnd w:id="15"/>
    </w:p>
    <w:p>
      <w:pPr>
        <w:spacing w:line="360" w:lineRule="auto"/>
        <w:rPr>
          <w:rFonts w:ascii="宋体" w:hAnsi="宋体" w:eastAsia="宋体"/>
          <w:sz w:val="28"/>
          <w:szCs w:val="28"/>
        </w:rPr>
      </w:pPr>
      <w:r>
        <w:rPr>
          <w:rFonts w:hint="eastAsia" w:ascii="宋体" w:hAnsi="宋体" w:eastAsia="宋体"/>
          <w:sz w:val="28"/>
          <w:szCs w:val="28"/>
        </w:rPr>
        <w:t>在“汇补缴→补缴清册申报”页面，点击[生成汇总表]按钮，页面会自动跳转到“汇总表”页面，如下图所示。</w:t>
      </w:r>
    </w:p>
    <w:p>
      <w:pPr>
        <w:spacing w:line="360" w:lineRule="auto"/>
        <w:rPr>
          <w:rFonts w:ascii="宋体" w:hAnsi="宋体" w:eastAsia="宋体"/>
          <w:sz w:val="28"/>
          <w:szCs w:val="28"/>
        </w:rPr>
      </w:pPr>
      <w:r>
        <w:drawing>
          <wp:inline distT="0" distB="0" distL="114300" distR="114300">
            <wp:extent cx="5261610" cy="2310765"/>
            <wp:effectExtent l="0" t="0" r="15240" b="13335"/>
            <wp:docPr id="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1"/>
                    <pic:cNvPicPr>
                      <a:picLocks noChangeAspect="1"/>
                    </pic:cNvPicPr>
                  </pic:nvPicPr>
                  <pic:blipFill>
                    <a:blip r:embed="rId30"/>
                    <a:stretch>
                      <a:fillRect/>
                    </a:stretch>
                  </pic:blipFill>
                  <pic:spPr>
                    <a:xfrm>
                      <a:off x="0" y="0"/>
                      <a:ext cx="5261610" cy="2310765"/>
                    </a:xfrm>
                    <a:prstGeom prst="rect">
                      <a:avLst/>
                    </a:prstGeom>
                    <a:noFill/>
                    <a:ln>
                      <a:noFill/>
                    </a:ln>
                  </pic:spPr>
                </pic:pic>
              </a:graphicData>
            </a:graphic>
          </wp:inline>
        </w:drawing>
      </w:r>
    </w:p>
    <w:p>
      <w:pPr>
        <w:pStyle w:val="30"/>
      </w:pPr>
      <w:bookmarkStart w:id="16" w:name="_Toc18674354"/>
      <w:r>
        <w:rPr>
          <w:rFonts w:hint="eastAsia"/>
        </w:rPr>
        <w:t>（3）打印补缴业务网上申报汇总表</w:t>
      </w:r>
      <w:bookmarkEnd w:id="16"/>
    </w:p>
    <w:p>
      <w:pPr>
        <w:spacing w:line="360" w:lineRule="auto"/>
        <w:rPr>
          <w:rFonts w:hint="eastAsia" w:ascii="宋体" w:hAnsi="宋体" w:eastAsia="宋体"/>
          <w:sz w:val="28"/>
          <w:szCs w:val="28"/>
        </w:rPr>
      </w:pPr>
      <w:r>
        <w:rPr>
          <w:rFonts w:hint="eastAsia" w:ascii="宋体" w:hAnsi="宋体" w:eastAsia="宋体"/>
          <w:sz w:val="28"/>
          <w:szCs w:val="28"/>
        </w:rPr>
        <w:t>在“汇总表”页面，打印汇总表，参考系统框架部分对于打印的介绍。</w:t>
      </w:r>
    </w:p>
    <w:p>
      <w:pPr>
        <w:spacing w:line="360" w:lineRule="auto"/>
        <w:rPr>
          <w:rFonts w:hint="eastAsia" w:ascii="宋体" w:hAnsi="宋体" w:eastAsia="宋体"/>
          <w:color w:val="000000"/>
          <w:sz w:val="28"/>
          <w:szCs w:val="28"/>
          <w:lang w:eastAsia="zh-CN"/>
        </w:rPr>
      </w:pPr>
      <w:r>
        <w:rPr>
          <w:rFonts w:hint="eastAsia" w:ascii="宋体" w:hAnsi="宋体" w:eastAsia="宋体"/>
          <w:sz w:val="28"/>
          <w:szCs w:val="28"/>
        </w:rPr>
        <w:t>错误清册处理同汇缴清册申报的错误清册处理</w:t>
      </w:r>
      <w:bookmarkStart w:id="17" w:name="_Toc295892262"/>
      <w:r>
        <w:rPr>
          <w:rFonts w:hint="eastAsia" w:ascii="宋体" w:hAnsi="宋体" w:eastAsia="宋体"/>
          <w:sz w:val="28"/>
          <w:szCs w:val="28"/>
          <w:lang w:eastAsia="zh-CN"/>
        </w:rPr>
        <w:t>。</w:t>
      </w:r>
    </w:p>
    <w:p>
      <w:pPr>
        <w:pStyle w:val="27"/>
      </w:pPr>
      <w:bookmarkStart w:id="18" w:name="_Toc18674355"/>
      <w:r>
        <w:rPr>
          <w:rFonts w:hint="eastAsia"/>
          <w:color w:val="000000"/>
        </w:rPr>
        <w:t>（三）</w:t>
      </w:r>
      <w:r>
        <w:rPr>
          <w:rFonts w:hint="eastAsia"/>
        </w:rPr>
        <w:t>查询业务</w:t>
      </w:r>
      <w:bookmarkEnd w:id="17"/>
      <w:bookmarkEnd w:id="18"/>
    </w:p>
    <w:p>
      <w:pPr>
        <w:pStyle w:val="32"/>
      </w:pPr>
      <w:bookmarkStart w:id="19" w:name="_Toc295892263"/>
      <w:bookmarkStart w:id="20" w:name="_Toc18674356"/>
      <w:r>
        <w:rPr>
          <w:rFonts w:hint="eastAsia"/>
        </w:rPr>
        <w:t>1、单位信息查询</w:t>
      </w:r>
      <w:bookmarkEnd w:id="19"/>
      <w:bookmarkEnd w:id="20"/>
    </w:p>
    <w:p>
      <w:pPr>
        <w:spacing w:line="360" w:lineRule="auto"/>
        <w:rPr>
          <w:rFonts w:ascii="宋体" w:hAnsi="宋体" w:eastAsia="宋体"/>
          <w:sz w:val="28"/>
          <w:szCs w:val="28"/>
        </w:rPr>
      </w:pPr>
      <w:r>
        <w:rPr>
          <w:rFonts w:hint="eastAsia" w:ascii="宋体" w:hAnsi="宋体" w:eastAsia="宋体"/>
          <w:sz w:val="28"/>
          <w:szCs w:val="28"/>
        </w:rPr>
        <w:t>“</w:t>
      </w:r>
      <w:r>
        <w:rPr>
          <w:rFonts w:hint="eastAsia" w:ascii="宋体" w:hAnsi="宋体" w:eastAsia="宋体"/>
          <w:sz w:val="28"/>
          <w:szCs w:val="28"/>
          <w:lang w:eastAsia="zh-CN"/>
        </w:rPr>
        <w:t>查询→单位信息查询</w:t>
      </w:r>
      <w:r>
        <w:rPr>
          <w:rFonts w:hint="eastAsia" w:ascii="宋体" w:hAnsi="宋体" w:eastAsia="宋体"/>
          <w:sz w:val="28"/>
          <w:szCs w:val="28"/>
        </w:rPr>
        <w:t>”页面如下图所示，该页面显示的是单位所有基本信息内容。需要注意的是，该页面是用于查询的，所以所有信息都是只读的，只能查看，不能修改的。</w:t>
      </w:r>
    </w:p>
    <w:p>
      <w:pPr>
        <w:spacing w:line="360" w:lineRule="auto"/>
        <w:rPr>
          <w:rFonts w:ascii="宋体" w:hAnsi="宋体" w:eastAsia="宋体"/>
          <w:sz w:val="28"/>
          <w:szCs w:val="28"/>
        </w:rPr>
      </w:pPr>
      <w:bookmarkStart w:id="21" w:name="_Toc295892265"/>
      <w:r>
        <w:drawing>
          <wp:inline distT="0" distB="0" distL="114300" distR="114300">
            <wp:extent cx="5261610" cy="2310765"/>
            <wp:effectExtent l="0" t="0" r="15240" b="13335"/>
            <wp:docPr id="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pic:cNvPicPr>
                      <a:picLocks noChangeAspect="1"/>
                    </pic:cNvPicPr>
                  </pic:nvPicPr>
                  <pic:blipFill>
                    <a:blip r:embed="rId31"/>
                    <a:stretch>
                      <a:fillRect/>
                    </a:stretch>
                  </pic:blipFill>
                  <pic:spPr>
                    <a:xfrm>
                      <a:off x="0" y="0"/>
                      <a:ext cx="5261610" cy="2310765"/>
                    </a:xfrm>
                    <a:prstGeom prst="rect">
                      <a:avLst/>
                    </a:prstGeom>
                    <a:noFill/>
                    <a:ln>
                      <a:noFill/>
                    </a:ln>
                  </pic:spPr>
                </pic:pic>
              </a:graphicData>
            </a:graphic>
          </wp:inline>
        </w:drawing>
      </w:r>
    </w:p>
    <w:bookmarkEnd w:id="21"/>
    <w:p>
      <w:pPr>
        <w:pStyle w:val="32"/>
      </w:pPr>
      <w:bookmarkStart w:id="22" w:name="_Toc295892267"/>
      <w:bookmarkStart w:id="23" w:name="_Toc18674357"/>
      <w:r>
        <w:rPr>
          <w:rFonts w:hint="eastAsia"/>
        </w:rPr>
        <w:t>2、个人信息查询</w:t>
      </w:r>
      <w:bookmarkEnd w:id="22"/>
      <w:bookmarkEnd w:id="23"/>
    </w:p>
    <w:p>
      <w:pPr>
        <w:spacing w:line="360" w:lineRule="auto"/>
        <w:rPr>
          <w:rFonts w:ascii="宋体" w:hAnsi="宋体" w:eastAsia="宋体"/>
          <w:sz w:val="28"/>
          <w:szCs w:val="28"/>
        </w:rPr>
      </w:pPr>
      <w:r>
        <w:rPr>
          <w:rFonts w:hint="eastAsia" w:ascii="宋体" w:hAnsi="宋体" w:eastAsia="宋体"/>
          <w:sz w:val="28"/>
          <w:szCs w:val="28"/>
        </w:rPr>
        <w:t>在</w:t>
      </w:r>
      <w:r>
        <w:rPr>
          <w:rFonts w:hint="eastAsia" w:ascii="宋体" w:hAnsi="宋体" w:eastAsia="宋体"/>
          <w:sz w:val="28"/>
          <w:szCs w:val="28"/>
          <w:lang w:eastAsia="zh-CN"/>
        </w:rPr>
        <w:t>“查询→个人信息查询”</w:t>
      </w:r>
      <w:r>
        <w:rPr>
          <w:rFonts w:hint="eastAsia" w:ascii="宋体" w:hAnsi="宋体" w:eastAsia="宋体"/>
          <w:sz w:val="28"/>
          <w:szCs w:val="28"/>
        </w:rPr>
        <w:t>的页面下，点击【选择个人】按钮（操作说明参见“补缴清册申报”中的关于该按钮的介绍），</w:t>
      </w:r>
      <w:r>
        <w:rPr>
          <w:rFonts w:hint="eastAsia" w:ascii="宋体" w:hAnsi="宋体" w:eastAsia="宋体"/>
          <w:color w:val="000000"/>
          <w:sz w:val="28"/>
          <w:szCs w:val="28"/>
        </w:rPr>
        <w:t>在弹出的选择个人窗口中选择个人，</w:t>
      </w:r>
      <w:r>
        <w:rPr>
          <w:rFonts w:hint="eastAsia" w:ascii="宋体" w:hAnsi="宋体" w:eastAsia="宋体"/>
          <w:sz w:val="28"/>
          <w:szCs w:val="28"/>
        </w:rPr>
        <w:t>确定后即可显示出所选个人的</w:t>
      </w:r>
      <w:r>
        <w:rPr>
          <w:rFonts w:hint="eastAsia" w:ascii="宋体" w:hAnsi="宋体" w:eastAsia="宋体"/>
          <w:sz w:val="28"/>
          <w:szCs w:val="28"/>
          <w:lang w:eastAsia="zh-CN"/>
        </w:rPr>
        <w:t>基本</w:t>
      </w:r>
      <w:r>
        <w:rPr>
          <w:rFonts w:hint="eastAsia" w:ascii="宋体" w:hAnsi="宋体" w:eastAsia="宋体"/>
          <w:sz w:val="28"/>
          <w:szCs w:val="28"/>
        </w:rPr>
        <w:t>信息。如下图所示。</w:t>
      </w:r>
    </w:p>
    <w:p>
      <w:pPr>
        <w:spacing w:line="360" w:lineRule="auto"/>
        <w:rPr>
          <w:rFonts w:ascii="宋体" w:hAnsi="宋体" w:eastAsia="宋体"/>
          <w:sz w:val="28"/>
          <w:szCs w:val="28"/>
        </w:rPr>
      </w:pPr>
      <w:bookmarkStart w:id="24" w:name="_Toc297823392"/>
      <w:r>
        <w:drawing>
          <wp:inline distT="0" distB="0" distL="114300" distR="114300">
            <wp:extent cx="5271135" cy="2312670"/>
            <wp:effectExtent l="0" t="0" r="5715" b="11430"/>
            <wp:docPr id="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pic:cNvPicPr>
                      <a:picLocks noChangeAspect="1"/>
                    </pic:cNvPicPr>
                  </pic:nvPicPr>
                  <pic:blipFill>
                    <a:blip r:embed="rId32"/>
                    <a:stretch>
                      <a:fillRect/>
                    </a:stretch>
                  </pic:blipFill>
                  <pic:spPr>
                    <a:xfrm>
                      <a:off x="0" y="0"/>
                      <a:ext cx="5271135" cy="2312670"/>
                    </a:xfrm>
                    <a:prstGeom prst="rect">
                      <a:avLst/>
                    </a:prstGeom>
                    <a:noFill/>
                    <a:ln>
                      <a:noFill/>
                    </a:ln>
                  </pic:spPr>
                </pic:pic>
              </a:graphicData>
            </a:graphic>
          </wp:inline>
        </w:drawing>
      </w:r>
    </w:p>
    <w:p>
      <w:pPr>
        <w:pStyle w:val="27"/>
      </w:pPr>
      <w:bookmarkStart w:id="25" w:name="_Toc18674358"/>
      <w:r>
        <w:rPr>
          <w:rFonts w:hint="eastAsia"/>
        </w:rPr>
        <w:t>（四）数据输出与读入</w:t>
      </w:r>
      <w:bookmarkEnd w:id="24"/>
      <w:bookmarkEnd w:id="25"/>
      <w:bookmarkStart w:id="26" w:name="_Toc297823393"/>
    </w:p>
    <w:p>
      <w:pPr>
        <w:pStyle w:val="32"/>
      </w:pPr>
      <w:bookmarkStart w:id="27" w:name="_Toc18674359"/>
      <w:r>
        <w:rPr>
          <w:rFonts w:hint="eastAsia"/>
        </w:rPr>
        <w:t>1、输出</w:t>
      </w:r>
      <w:bookmarkEnd w:id="26"/>
      <w:bookmarkEnd w:id="27"/>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输出分两种，一是数据输出；一是按银行账号数据输出。两者区别在于：数据输出是显示单位代码和个人代码，不显示单位银行账号；而按银行账号数据输出则显示单位银行账号和个人银行账号，不显示单位代码和个人代码</w:t>
      </w:r>
      <w:r>
        <w:rPr>
          <w:rFonts w:hint="eastAsia" w:ascii="宋体" w:hAnsi="宋体" w:eastAsia="宋体"/>
          <w:sz w:val="28"/>
          <w:szCs w:val="28"/>
          <w:lang w:eastAsia="zh-CN"/>
        </w:rPr>
        <w:t>。</w:t>
      </w:r>
    </w:p>
    <w:p>
      <w:pPr>
        <w:spacing w:line="360" w:lineRule="auto"/>
        <w:outlineLvl w:val="1"/>
        <w:rPr>
          <w:rFonts w:ascii="宋体" w:hAnsi="宋体" w:eastAsia="宋体"/>
          <w:sz w:val="28"/>
          <w:szCs w:val="28"/>
        </w:rPr>
      </w:pPr>
      <w:r>
        <w:rPr>
          <w:rFonts w:hint="eastAsia" w:ascii="宋体" w:hAnsi="宋体" w:eastAsia="宋体"/>
          <w:sz w:val="28"/>
          <w:szCs w:val="28"/>
        </w:rPr>
        <w:t>数据输出</w:t>
      </w:r>
    </w:p>
    <w:p>
      <w:pPr>
        <w:spacing w:line="360" w:lineRule="auto"/>
        <w:outlineLvl w:val="1"/>
        <w:rPr>
          <w:rFonts w:ascii="宋体" w:hAnsi="宋体" w:eastAsia="宋体"/>
          <w:sz w:val="28"/>
          <w:szCs w:val="28"/>
        </w:rPr>
      </w:pPr>
      <w:r>
        <w:rPr>
          <w:rFonts w:hint="eastAsia" w:ascii="宋体" w:hAnsi="宋体" w:eastAsia="宋体"/>
          <w:sz w:val="28"/>
          <w:szCs w:val="28"/>
        </w:rPr>
        <w:t>输入年月：</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打开“汇补缴→数据输出”页面，在年月输入框中输入需要查询数据的年份和月份，也可以智能化选择，点击向上按钮</w:t>
      </w:r>
      <w:r>
        <w:rPr>
          <w:rFonts w:hint="eastAsia" w:ascii="宋体" w:hAnsi="宋体" w:eastAsia="宋体"/>
          <w:sz w:val="28"/>
          <w:szCs w:val="28"/>
        </w:rPr>
        <w:drawing>
          <wp:inline distT="0" distB="0" distL="0" distR="0">
            <wp:extent cx="126365" cy="112395"/>
            <wp:effectExtent l="0" t="0" r="6985"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6365" cy="112395"/>
                    </a:xfrm>
                    <a:prstGeom prst="rect">
                      <a:avLst/>
                    </a:prstGeom>
                    <a:noFill/>
                    <a:ln>
                      <a:noFill/>
                    </a:ln>
                  </pic:spPr>
                </pic:pic>
              </a:graphicData>
            </a:graphic>
          </wp:inline>
        </w:drawing>
      </w:r>
      <w:r>
        <w:rPr>
          <w:rFonts w:hint="eastAsia" w:ascii="宋体" w:hAnsi="宋体" w:eastAsia="宋体"/>
          <w:sz w:val="28"/>
          <w:szCs w:val="28"/>
        </w:rPr>
        <w:t>，或者向下按钮</w:t>
      </w:r>
      <w:r>
        <w:rPr>
          <w:rFonts w:hint="eastAsia" w:ascii="宋体" w:hAnsi="宋体" w:eastAsia="宋体"/>
          <w:sz w:val="28"/>
          <w:szCs w:val="28"/>
        </w:rPr>
        <w:drawing>
          <wp:inline distT="0" distB="0" distL="0" distR="0">
            <wp:extent cx="126365" cy="133350"/>
            <wp:effectExtent l="0" t="0" r="698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365" cy="133350"/>
                    </a:xfrm>
                    <a:prstGeom prst="rect">
                      <a:avLst/>
                    </a:prstGeom>
                    <a:noFill/>
                    <a:ln>
                      <a:noFill/>
                    </a:ln>
                  </pic:spPr>
                </pic:pic>
              </a:graphicData>
            </a:graphic>
          </wp:inline>
        </w:drawing>
      </w:r>
      <w:r>
        <w:rPr>
          <w:rFonts w:hint="eastAsia" w:ascii="宋体" w:hAnsi="宋体" w:eastAsia="宋体"/>
          <w:sz w:val="28"/>
          <w:szCs w:val="28"/>
        </w:rPr>
        <w:t>，就可以更改年份，月份的智能化选择方法也是如此</w:t>
      </w:r>
      <w:r>
        <w:rPr>
          <w:rFonts w:hint="eastAsia" w:ascii="宋体" w:hAnsi="宋体" w:eastAsia="宋体"/>
          <w:sz w:val="28"/>
          <w:szCs w:val="28"/>
          <w:lang w:eastAsia="zh-CN"/>
        </w:rPr>
        <w:t>。</w:t>
      </w:r>
    </w:p>
    <w:p>
      <w:pPr>
        <w:spacing w:line="360" w:lineRule="auto"/>
        <w:outlineLvl w:val="1"/>
        <w:rPr>
          <w:rFonts w:ascii="宋体" w:hAnsi="宋体" w:eastAsia="宋体"/>
          <w:sz w:val="28"/>
          <w:szCs w:val="28"/>
        </w:rPr>
      </w:pPr>
      <w:r>
        <w:rPr>
          <w:rFonts w:hint="eastAsia" w:ascii="宋体" w:hAnsi="宋体" w:eastAsia="宋体"/>
          <w:sz w:val="28"/>
          <w:szCs w:val="28"/>
        </w:rPr>
        <w:t>查询：</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输入年份20</w:t>
      </w:r>
      <w:r>
        <w:rPr>
          <w:rFonts w:hint="default" w:ascii="宋体" w:hAnsi="宋体" w:eastAsia="宋体"/>
          <w:sz w:val="28"/>
          <w:szCs w:val="28"/>
          <w:lang w:val="en-US"/>
        </w:rPr>
        <w:t>20</w:t>
      </w:r>
      <w:r>
        <w:rPr>
          <w:rFonts w:hint="eastAsia" w:ascii="宋体" w:hAnsi="宋体" w:eastAsia="宋体"/>
          <w:sz w:val="28"/>
          <w:szCs w:val="28"/>
        </w:rPr>
        <w:t>，输入月份</w:t>
      </w:r>
      <w:r>
        <w:rPr>
          <w:rFonts w:hint="eastAsia" w:ascii="宋体" w:hAnsi="宋体" w:eastAsia="宋体"/>
          <w:sz w:val="28"/>
          <w:szCs w:val="28"/>
          <w:lang w:val="en-US" w:eastAsia="zh-CN"/>
        </w:rPr>
        <w:t>7</w:t>
      </w:r>
      <w:r>
        <w:rPr>
          <w:rFonts w:hint="eastAsia" w:ascii="宋体" w:hAnsi="宋体" w:eastAsia="宋体"/>
          <w:sz w:val="28"/>
          <w:szCs w:val="28"/>
        </w:rPr>
        <w:t>，点击【查询】按钮即可查询出20</w:t>
      </w:r>
      <w:r>
        <w:rPr>
          <w:rFonts w:hint="default" w:ascii="宋体" w:hAnsi="宋体" w:eastAsia="宋体"/>
          <w:sz w:val="28"/>
          <w:szCs w:val="28"/>
          <w:lang w:val="en-US"/>
        </w:rPr>
        <w:t>20</w:t>
      </w:r>
      <w:r>
        <w:rPr>
          <w:rFonts w:hint="eastAsia" w:ascii="宋体" w:hAnsi="宋体" w:eastAsia="宋体"/>
          <w:sz w:val="28"/>
          <w:szCs w:val="28"/>
        </w:rPr>
        <w:t>年</w:t>
      </w:r>
      <w:r>
        <w:rPr>
          <w:rFonts w:hint="eastAsia" w:ascii="宋体" w:hAnsi="宋体" w:eastAsia="宋体"/>
          <w:sz w:val="28"/>
          <w:szCs w:val="28"/>
          <w:lang w:val="en-US" w:eastAsia="zh-CN"/>
        </w:rPr>
        <w:t>7</w:t>
      </w:r>
      <w:r>
        <w:rPr>
          <w:rFonts w:hint="eastAsia" w:ascii="宋体" w:hAnsi="宋体" w:eastAsia="宋体"/>
          <w:sz w:val="28"/>
          <w:szCs w:val="28"/>
        </w:rPr>
        <w:t>月份的数据了</w:t>
      </w:r>
      <w:r>
        <w:rPr>
          <w:rFonts w:hint="eastAsia" w:ascii="宋体" w:hAnsi="宋体" w:eastAsia="宋体"/>
          <w:sz w:val="28"/>
          <w:szCs w:val="28"/>
          <w:lang w:eastAsia="zh-CN"/>
        </w:rPr>
        <w:t>。</w:t>
      </w:r>
    </w:p>
    <w:p>
      <w:pPr>
        <w:spacing w:line="360" w:lineRule="auto"/>
        <w:outlineLvl w:val="1"/>
        <w:rPr>
          <w:rFonts w:hint="eastAsia" w:ascii="宋体" w:hAnsi="宋体" w:eastAsia="宋体"/>
          <w:sz w:val="28"/>
          <w:szCs w:val="28"/>
          <w:lang w:eastAsia="zh-CN"/>
        </w:rPr>
      </w:pPr>
      <w:r>
        <w:drawing>
          <wp:inline distT="0" distB="0" distL="114300" distR="114300">
            <wp:extent cx="5261610" cy="2314575"/>
            <wp:effectExtent l="0" t="0" r="15240" b="9525"/>
            <wp:docPr id="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
                    <pic:cNvPicPr>
                      <a:picLocks noChangeAspect="1"/>
                    </pic:cNvPicPr>
                  </pic:nvPicPr>
                  <pic:blipFill>
                    <a:blip r:embed="rId35"/>
                    <a:stretch>
                      <a:fillRect/>
                    </a:stretch>
                  </pic:blipFill>
                  <pic:spPr>
                    <a:xfrm>
                      <a:off x="0" y="0"/>
                      <a:ext cx="5261610" cy="2314575"/>
                    </a:xfrm>
                    <a:prstGeom prst="rect">
                      <a:avLst/>
                    </a:prstGeom>
                    <a:noFill/>
                    <a:ln>
                      <a:noFill/>
                    </a:ln>
                  </pic:spPr>
                </pic:pic>
              </a:graphicData>
            </a:graphic>
          </wp:inline>
        </w:drawing>
      </w:r>
    </w:p>
    <w:p>
      <w:pPr>
        <w:spacing w:line="360" w:lineRule="auto"/>
        <w:outlineLvl w:val="1"/>
        <w:rPr>
          <w:rFonts w:ascii="宋体" w:hAnsi="宋体" w:eastAsia="宋体"/>
          <w:sz w:val="28"/>
          <w:szCs w:val="28"/>
        </w:rPr>
      </w:pPr>
      <w:r>
        <w:rPr>
          <w:rFonts w:hint="eastAsia" w:ascii="宋体" w:hAnsi="宋体" w:eastAsia="宋体"/>
          <w:sz w:val="28"/>
          <w:szCs w:val="28"/>
        </w:rPr>
        <w:t>打印预览：</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数据查询出来后，点击页面中的【打印预览】按钮，跳转到一个新页面“个人信息打印预览”</w:t>
      </w:r>
      <w:r>
        <w:rPr>
          <w:rFonts w:hint="eastAsia" w:ascii="宋体" w:hAnsi="宋体" w:eastAsia="宋体"/>
          <w:sz w:val="28"/>
          <w:szCs w:val="28"/>
          <w:lang w:eastAsia="zh-CN"/>
        </w:rPr>
        <w:t>。</w:t>
      </w:r>
    </w:p>
    <w:p>
      <w:pPr>
        <w:spacing w:line="360" w:lineRule="auto"/>
        <w:outlineLvl w:val="1"/>
        <w:rPr>
          <w:rFonts w:hint="eastAsia" w:ascii="宋体" w:hAnsi="宋体" w:eastAsia="宋体"/>
          <w:sz w:val="28"/>
          <w:szCs w:val="28"/>
        </w:rPr>
      </w:pPr>
      <w:r>
        <w:drawing>
          <wp:inline distT="0" distB="0" distL="114300" distR="114300">
            <wp:extent cx="5261610" cy="2314575"/>
            <wp:effectExtent l="0" t="0" r="15240" b="9525"/>
            <wp:docPr id="8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pic:cNvPicPr>
                      <a:picLocks noChangeAspect="1"/>
                    </pic:cNvPicPr>
                  </pic:nvPicPr>
                  <pic:blipFill>
                    <a:blip r:embed="rId36"/>
                    <a:stretch>
                      <a:fillRect/>
                    </a:stretch>
                  </pic:blipFill>
                  <pic:spPr>
                    <a:xfrm>
                      <a:off x="0" y="0"/>
                      <a:ext cx="5261610" cy="2314575"/>
                    </a:xfrm>
                    <a:prstGeom prst="rect">
                      <a:avLst/>
                    </a:prstGeom>
                    <a:noFill/>
                    <a:ln>
                      <a:noFill/>
                    </a:ln>
                  </pic:spPr>
                </pic:pic>
              </a:graphicData>
            </a:graphic>
          </wp:inline>
        </w:drawing>
      </w:r>
    </w:p>
    <w:p>
      <w:pPr>
        <w:spacing w:line="360" w:lineRule="auto"/>
        <w:outlineLvl w:val="1"/>
        <w:rPr>
          <w:rFonts w:ascii="宋体" w:hAnsi="宋体" w:eastAsia="宋体"/>
          <w:sz w:val="28"/>
          <w:szCs w:val="28"/>
        </w:rPr>
      </w:pPr>
      <w:r>
        <w:rPr>
          <w:rFonts w:hint="eastAsia" w:ascii="宋体" w:hAnsi="宋体" w:eastAsia="宋体"/>
          <w:sz w:val="28"/>
          <w:szCs w:val="28"/>
        </w:rPr>
        <w:t>输出数据：</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1</w:t>
      </w:r>
      <w:r>
        <w:rPr>
          <w:rFonts w:hint="eastAsia" w:ascii="宋体" w:hAnsi="宋体" w:eastAsia="宋体"/>
          <w:sz w:val="28"/>
          <w:szCs w:val="28"/>
          <w:lang w:eastAsia="zh-CN"/>
        </w:rPr>
        <w:t>）</w:t>
      </w:r>
      <w:r>
        <w:rPr>
          <w:rFonts w:hint="eastAsia" w:ascii="宋体" w:hAnsi="宋体" w:eastAsia="宋体"/>
          <w:sz w:val="28"/>
          <w:szCs w:val="28"/>
        </w:rPr>
        <w:t>调整数据表格大小：在查询页面拖动列可以调整数据的显示宽度，再对照预览页面，最终使得数据都显示在表格内即可</w:t>
      </w:r>
      <w:r>
        <w:rPr>
          <w:rFonts w:hint="eastAsia" w:ascii="宋体" w:hAnsi="宋体" w:eastAsia="宋体"/>
          <w:sz w:val="28"/>
          <w:szCs w:val="28"/>
          <w:lang w:eastAsia="zh-CN"/>
        </w:rPr>
        <w:t>。</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2</w:t>
      </w:r>
      <w:r>
        <w:rPr>
          <w:rFonts w:hint="eastAsia" w:ascii="宋体" w:hAnsi="宋体" w:eastAsia="宋体"/>
          <w:sz w:val="28"/>
          <w:szCs w:val="28"/>
          <w:lang w:eastAsia="zh-CN"/>
        </w:rPr>
        <w:t>）</w:t>
      </w:r>
      <w:r>
        <w:rPr>
          <w:rFonts w:hint="eastAsia" w:ascii="宋体" w:hAnsi="宋体" w:eastAsia="宋体"/>
          <w:sz w:val="28"/>
          <w:szCs w:val="28"/>
        </w:rPr>
        <w:t>调整页面大小：</w:t>
      </w:r>
      <w:r>
        <w:drawing>
          <wp:inline distT="0" distB="0" distL="114300" distR="114300">
            <wp:extent cx="1828800" cy="371475"/>
            <wp:effectExtent l="0" t="0" r="0" b="9525"/>
            <wp:docPr id="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6"/>
                    <pic:cNvPicPr>
                      <a:picLocks noChangeAspect="1"/>
                    </pic:cNvPicPr>
                  </pic:nvPicPr>
                  <pic:blipFill>
                    <a:blip r:embed="rId37"/>
                    <a:stretch>
                      <a:fillRect/>
                    </a:stretch>
                  </pic:blipFill>
                  <pic:spPr>
                    <a:xfrm>
                      <a:off x="0" y="0"/>
                      <a:ext cx="1828800" cy="371475"/>
                    </a:xfrm>
                    <a:prstGeom prst="rect">
                      <a:avLst/>
                    </a:prstGeom>
                    <a:noFill/>
                    <a:ln>
                      <a:noFill/>
                    </a:ln>
                  </pic:spPr>
                </pic:pic>
              </a:graphicData>
            </a:graphic>
          </wp:inline>
        </w:drawing>
      </w:r>
      <w:r>
        <w:rPr>
          <w:rFonts w:hint="eastAsia" w:ascii="宋体" w:hAnsi="宋体" w:eastAsia="宋体"/>
          <w:sz w:val="28"/>
          <w:szCs w:val="28"/>
        </w:rPr>
        <w:t>，输入框中显示的是当前页面显示比例大小，点击</w:t>
      </w:r>
      <w:r>
        <w:drawing>
          <wp:inline distT="0" distB="0" distL="114300" distR="114300">
            <wp:extent cx="447675" cy="381000"/>
            <wp:effectExtent l="0" t="0" r="9525" b="0"/>
            <wp:docPr id="7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7"/>
                    <pic:cNvPicPr>
                      <a:picLocks noChangeAspect="1"/>
                    </pic:cNvPicPr>
                  </pic:nvPicPr>
                  <pic:blipFill>
                    <a:blip r:embed="rId38"/>
                    <a:stretch>
                      <a:fillRect/>
                    </a:stretch>
                  </pic:blipFill>
                  <pic:spPr>
                    <a:xfrm>
                      <a:off x="0" y="0"/>
                      <a:ext cx="447675" cy="381000"/>
                    </a:xfrm>
                    <a:prstGeom prst="rect">
                      <a:avLst/>
                    </a:prstGeom>
                    <a:noFill/>
                    <a:ln>
                      <a:noFill/>
                    </a:ln>
                  </pic:spPr>
                </pic:pic>
              </a:graphicData>
            </a:graphic>
          </wp:inline>
        </w:drawing>
      </w:r>
      <w:r>
        <w:rPr>
          <w:rFonts w:hint="eastAsia" w:ascii="宋体" w:hAnsi="宋体" w:eastAsia="宋体"/>
          <w:sz w:val="28"/>
          <w:szCs w:val="28"/>
        </w:rPr>
        <w:t>显示比例缩小，点击</w:t>
      </w:r>
      <w:r>
        <w:drawing>
          <wp:inline distT="0" distB="0" distL="114300" distR="114300">
            <wp:extent cx="428625" cy="371475"/>
            <wp:effectExtent l="0" t="0" r="9525" b="9525"/>
            <wp:docPr id="7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8"/>
                    <pic:cNvPicPr>
                      <a:picLocks noChangeAspect="1"/>
                    </pic:cNvPicPr>
                  </pic:nvPicPr>
                  <pic:blipFill>
                    <a:blip r:embed="rId39"/>
                    <a:stretch>
                      <a:fillRect/>
                    </a:stretch>
                  </pic:blipFill>
                  <pic:spPr>
                    <a:xfrm>
                      <a:off x="0" y="0"/>
                      <a:ext cx="428625" cy="371475"/>
                    </a:xfrm>
                    <a:prstGeom prst="rect">
                      <a:avLst/>
                    </a:prstGeom>
                    <a:noFill/>
                    <a:ln>
                      <a:noFill/>
                    </a:ln>
                  </pic:spPr>
                </pic:pic>
              </a:graphicData>
            </a:graphic>
          </wp:inline>
        </w:drawing>
      </w:r>
      <w:r>
        <w:rPr>
          <w:rFonts w:hint="eastAsia" w:ascii="宋体" w:hAnsi="宋体" w:eastAsia="宋体"/>
          <w:sz w:val="28"/>
          <w:szCs w:val="28"/>
        </w:rPr>
        <w:t>显示比例增大</w:t>
      </w:r>
      <w:r>
        <w:rPr>
          <w:rFonts w:hint="eastAsia" w:ascii="宋体" w:hAnsi="宋体" w:eastAsia="宋体"/>
          <w:sz w:val="28"/>
          <w:szCs w:val="28"/>
          <w:lang w:eastAsia="zh-CN"/>
        </w:rPr>
        <w:t>。</w:t>
      </w:r>
    </w:p>
    <w:p>
      <w:pPr>
        <w:spacing w:line="360" w:lineRule="auto"/>
        <w:outlineLvl w:val="1"/>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3</w:t>
      </w:r>
      <w:r>
        <w:rPr>
          <w:rFonts w:hint="eastAsia" w:ascii="宋体" w:hAnsi="宋体" w:eastAsia="宋体"/>
          <w:sz w:val="28"/>
          <w:szCs w:val="28"/>
          <w:lang w:eastAsia="zh-CN"/>
        </w:rPr>
        <w:t>）</w:t>
      </w:r>
      <w:r>
        <w:rPr>
          <w:rFonts w:hint="eastAsia" w:ascii="宋体" w:hAnsi="宋体" w:eastAsia="宋体"/>
          <w:sz w:val="28"/>
          <w:szCs w:val="28"/>
        </w:rPr>
        <w:t>输出：</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导出数据文件：选择导出文件方式，</w:t>
      </w:r>
      <w:r>
        <w:drawing>
          <wp:inline distT="0" distB="0" distL="114300" distR="114300">
            <wp:extent cx="1333500" cy="1724025"/>
            <wp:effectExtent l="0" t="0" r="0" b="9525"/>
            <wp:docPr id="7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9"/>
                    <pic:cNvPicPr>
                      <a:picLocks noChangeAspect="1"/>
                    </pic:cNvPicPr>
                  </pic:nvPicPr>
                  <pic:blipFill>
                    <a:blip r:embed="rId40"/>
                    <a:stretch>
                      <a:fillRect/>
                    </a:stretch>
                  </pic:blipFill>
                  <pic:spPr>
                    <a:xfrm>
                      <a:off x="0" y="0"/>
                      <a:ext cx="1333500" cy="1724025"/>
                    </a:xfrm>
                    <a:prstGeom prst="rect">
                      <a:avLst/>
                    </a:prstGeom>
                    <a:noFill/>
                    <a:ln>
                      <a:noFill/>
                    </a:ln>
                  </pic:spPr>
                </pic:pic>
              </a:graphicData>
            </a:graphic>
          </wp:inline>
        </w:drawing>
      </w:r>
      <w:r>
        <w:rPr>
          <w:rFonts w:hint="eastAsia" w:ascii="宋体" w:hAnsi="宋体" w:eastAsia="宋体"/>
          <w:sz w:val="28"/>
          <w:szCs w:val="28"/>
        </w:rPr>
        <w:t>，点击红</w:t>
      </w:r>
      <w:r>
        <w:rPr>
          <w:rFonts w:hint="eastAsia" w:ascii="宋体" w:hAnsi="宋体" w:eastAsia="宋体"/>
          <w:sz w:val="28"/>
          <w:szCs w:val="28"/>
          <w:lang w:eastAsia="zh-CN"/>
        </w:rPr>
        <w:t>框</w:t>
      </w:r>
      <w:r>
        <w:rPr>
          <w:rFonts w:hint="eastAsia" w:ascii="宋体" w:hAnsi="宋体" w:eastAsia="宋体"/>
          <w:sz w:val="28"/>
          <w:szCs w:val="28"/>
        </w:rPr>
        <w:t>标出的箭头图标，会显示所有的文件导出格式</w:t>
      </w:r>
      <w:r>
        <w:rPr>
          <w:rFonts w:hint="eastAsia" w:ascii="宋体" w:hAnsi="宋体" w:eastAsia="宋体"/>
          <w:sz w:val="28"/>
          <w:szCs w:val="28"/>
          <w:lang w:eastAsia="zh-CN"/>
        </w:rPr>
        <w:t>。</w:t>
      </w:r>
    </w:p>
    <w:p>
      <w:pPr>
        <w:spacing w:line="360" w:lineRule="auto"/>
        <w:outlineLvl w:val="1"/>
        <w:rPr>
          <w:rFonts w:ascii="宋体" w:hAnsi="宋体" w:eastAsia="宋体"/>
          <w:sz w:val="28"/>
          <w:szCs w:val="28"/>
        </w:rPr>
      </w:pPr>
      <w:r>
        <w:rPr>
          <w:rFonts w:hint="eastAsia" w:ascii="宋体" w:hAnsi="宋体" w:eastAsia="宋体"/>
          <w:sz w:val="28"/>
          <w:szCs w:val="28"/>
        </w:rPr>
        <w:t>按银行账号数据输出</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输入年月：参见数据输出</w:t>
      </w:r>
      <w:r>
        <w:rPr>
          <w:rFonts w:hint="eastAsia" w:ascii="宋体" w:hAnsi="宋体" w:eastAsia="宋体"/>
          <w:sz w:val="28"/>
          <w:szCs w:val="28"/>
          <w:lang w:eastAsia="zh-CN"/>
        </w:rPr>
        <w:t>。</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查询：参见数据输出</w:t>
      </w:r>
      <w:r>
        <w:rPr>
          <w:rFonts w:hint="eastAsia" w:ascii="宋体" w:hAnsi="宋体" w:eastAsia="宋体"/>
          <w:sz w:val="28"/>
          <w:szCs w:val="28"/>
          <w:lang w:eastAsia="zh-CN"/>
        </w:rPr>
        <w:t>。</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打印预览：参见数据输出</w:t>
      </w:r>
      <w:bookmarkStart w:id="28" w:name="_Toc297823394"/>
      <w:r>
        <w:rPr>
          <w:rFonts w:hint="eastAsia" w:ascii="宋体" w:hAnsi="宋体" w:eastAsia="宋体"/>
          <w:sz w:val="28"/>
          <w:szCs w:val="28"/>
          <w:lang w:eastAsia="zh-CN"/>
        </w:rPr>
        <w:t>。</w:t>
      </w:r>
    </w:p>
    <w:p>
      <w:pPr>
        <w:pStyle w:val="32"/>
      </w:pPr>
      <w:bookmarkStart w:id="29" w:name="_Toc18674360"/>
      <w:r>
        <w:rPr>
          <w:rFonts w:hint="eastAsia"/>
        </w:rPr>
        <w:t>2、读入</w:t>
      </w:r>
      <w:bookmarkEnd w:id="28"/>
      <w:bookmarkEnd w:id="29"/>
    </w:p>
    <w:p>
      <w:pPr>
        <w:spacing w:line="360" w:lineRule="auto"/>
        <w:outlineLvl w:val="1"/>
        <w:rPr>
          <w:rFonts w:ascii="宋体" w:hAnsi="宋体" w:eastAsia="宋体"/>
          <w:sz w:val="28"/>
          <w:szCs w:val="28"/>
        </w:rPr>
      </w:pPr>
      <w:r>
        <w:rPr>
          <w:rFonts w:hint="eastAsia" w:ascii="宋体" w:hAnsi="宋体" w:eastAsia="宋体"/>
          <w:sz w:val="28"/>
          <w:szCs w:val="28"/>
        </w:rPr>
        <w:t>数据读入功能就是将单位提供的公积金数据表格文件（EXCEL表格文件：即xls 文件，xls是Excel的文件扩展名）读入系统，读入后系统会自动按照各业务模块显示变更的信息。其作用是不需要一个一个的修改变更信息</w:t>
      </w:r>
    </w:p>
    <w:p>
      <w:pPr>
        <w:spacing w:line="360" w:lineRule="auto"/>
        <w:outlineLvl w:val="1"/>
        <w:rPr>
          <w:rFonts w:ascii="宋体" w:hAnsi="宋体" w:eastAsia="宋体"/>
          <w:sz w:val="28"/>
          <w:szCs w:val="28"/>
        </w:rPr>
      </w:pPr>
      <w:r>
        <w:rPr>
          <w:rFonts w:hint="eastAsia" w:ascii="宋体" w:hAnsi="宋体" w:eastAsia="宋体"/>
          <w:sz w:val="28"/>
          <w:szCs w:val="28"/>
        </w:rPr>
        <w:t>汇缴读入格式：</w:t>
      </w:r>
    </w:p>
    <w:p>
      <w:pPr>
        <w:spacing w:line="360" w:lineRule="auto"/>
        <w:outlineLvl w:val="1"/>
        <w:rPr>
          <w:rFonts w:ascii="宋体" w:hAnsi="宋体" w:eastAsia="宋体"/>
          <w:sz w:val="28"/>
          <w:szCs w:val="28"/>
        </w:rPr>
      </w:pPr>
      <w:r>
        <w:drawing>
          <wp:inline distT="0" distB="0" distL="114300" distR="114300">
            <wp:extent cx="5266055" cy="372110"/>
            <wp:effectExtent l="0" t="0" r="10795" b="8890"/>
            <wp:docPr id="8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7"/>
                    <pic:cNvPicPr>
                      <a:picLocks noChangeAspect="1"/>
                    </pic:cNvPicPr>
                  </pic:nvPicPr>
                  <pic:blipFill>
                    <a:blip r:embed="rId41"/>
                    <a:stretch>
                      <a:fillRect/>
                    </a:stretch>
                  </pic:blipFill>
                  <pic:spPr>
                    <a:xfrm>
                      <a:off x="0" y="0"/>
                      <a:ext cx="5266055" cy="372110"/>
                    </a:xfrm>
                    <a:prstGeom prst="rect">
                      <a:avLst/>
                    </a:prstGeom>
                    <a:noFill/>
                    <a:ln>
                      <a:noFill/>
                    </a:ln>
                  </pic:spPr>
                </pic:pic>
              </a:graphicData>
            </a:graphic>
          </wp:inline>
        </w:drawing>
      </w:r>
    </w:p>
    <w:p>
      <w:pPr>
        <w:spacing w:line="360" w:lineRule="auto"/>
        <w:outlineLvl w:val="1"/>
        <w:rPr>
          <w:rFonts w:ascii="宋体" w:hAnsi="宋体" w:eastAsia="宋体"/>
          <w:sz w:val="28"/>
          <w:szCs w:val="28"/>
        </w:rPr>
      </w:pPr>
      <w:r>
        <w:rPr>
          <w:rFonts w:hint="eastAsia" w:ascii="宋体" w:hAnsi="宋体" w:eastAsia="宋体"/>
          <w:sz w:val="28"/>
          <w:szCs w:val="28"/>
        </w:rPr>
        <w:t>补缴读入格式：</w:t>
      </w:r>
    </w:p>
    <w:p>
      <w:pPr>
        <w:spacing w:line="360" w:lineRule="auto"/>
        <w:outlineLvl w:val="1"/>
        <w:rPr>
          <w:rFonts w:ascii="宋体" w:hAnsi="宋体" w:eastAsia="宋体"/>
          <w:sz w:val="28"/>
          <w:szCs w:val="28"/>
        </w:rPr>
      </w:pPr>
      <w:r>
        <w:drawing>
          <wp:inline distT="0" distB="0" distL="114300" distR="114300">
            <wp:extent cx="5268595" cy="476250"/>
            <wp:effectExtent l="0" t="0" r="8255" b="0"/>
            <wp:docPr id="8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8"/>
                    <pic:cNvPicPr>
                      <a:picLocks noChangeAspect="1"/>
                    </pic:cNvPicPr>
                  </pic:nvPicPr>
                  <pic:blipFill>
                    <a:blip r:embed="rId42"/>
                    <a:stretch>
                      <a:fillRect/>
                    </a:stretch>
                  </pic:blipFill>
                  <pic:spPr>
                    <a:xfrm>
                      <a:off x="0" y="0"/>
                      <a:ext cx="5268595" cy="476250"/>
                    </a:xfrm>
                    <a:prstGeom prst="rect">
                      <a:avLst/>
                    </a:prstGeom>
                    <a:noFill/>
                    <a:ln>
                      <a:noFill/>
                    </a:ln>
                  </pic:spPr>
                </pic:pic>
              </a:graphicData>
            </a:graphic>
          </wp:inline>
        </w:drawing>
      </w:r>
    </w:p>
    <w:p>
      <w:pPr>
        <w:spacing w:line="360" w:lineRule="auto"/>
        <w:outlineLvl w:val="1"/>
        <w:rPr>
          <w:rFonts w:ascii="宋体" w:hAnsi="宋体" w:eastAsia="宋体"/>
          <w:sz w:val="28"/>
          <w:szCs w:val="28"/>
        </w:rPr>
      </w:pPr>
      <w:r>
        <w:rPr>
          <w:rFonts w:hint="eastAsia" w:ascii="宋体" w:hAnsi="宋体" w:eastAsia="宋体"/>
          <w:sz w:val="28"/>
          <w:szCs w:val="28"/>
        </w:rPr>
        <w:t>变更数据中的EXCEL内容的说明：</w:t>
      </w:r>
    </w:p>
    <w:p>
      <w:pPr>
        <w:spacing w:line="360" w:lineRule="auto"/>
        <w:outlineLvl w:val="1"/>
        <w:rPr>
          <w:rFonts w:ascii="宋体" w:hAnsi="宋体" w:eastAsia="宋体"/>
          <w:sz w:val="28"/>
          <w:szCs w:val="28"/>
        </w:rPr>
      </w:pPr>
      <w:r>
        <w:rPr>
          <w:rFonts w:hint="eastAsia" w:ascii="宋体" w:hAnsi="宋体" w:eastAsia="宋体"/>
          <w:sz w:val="28"/>
          <w:szCs w:val="28"/>
        </w:rPr>
        <w:t>（1）个人开户</w:t>
      </w:r>
    </w:p>
    <w:p>
      <w:pPr>
        <w:spacing w:line="360" w:lineRule="auto"/>
        <w:outlineLvl w:val="1"/>
        <w:rPr>
          <w:rFonts w:ascii="宋体" w:hAnsi="宋体" w:eastAsia="宋体"/>
          <w:sz w:val="28"/>
          <w:szCs w:val="28"/>
        </w:rPr>
      </w:pPr>
      <w:r>
        <w:rPr>
          <w:rFonts w:hint="eastAsia" w:ascii="宋体" w:hAnsi="宋体" w:eastAsia="宋体"/>
          <w:sz w:val="28"/>
          <w:szCs w:val="28"/>
        </w:rPr>
        <w:t>在EXCEL 表中添加该个人信息，个人代码栏为空，但是单位代码、个人姓名、工资额、身份证号码必须存在。</w:t>
      </w:r>
    </w:p>
    <w:p>
      <w:pPr>
        <w:spacing w:line="360" w:lineRule="auto"/>
        <w:outlineLvl w:val="1"/>
        <w:rPr>
          <w:rFonts w:ascii="宋体" w:hAnsi="宋体" w:eastAsia="宋体"/>
          <w:sz w:val="28"/>
          <w:szCs w:val="28"/>
        </w:rPr>
      </w:pPr>
      <w:r>
        <w:rPr>
          <w:rFonts w:hint="eastAsia" w:ascii="宋体" w:hAnsi="宋体" w:eastAsia="宋体"/>
          <w:sz w:val="28"/>
          <w:szCs w:val="28"/>
        </w:rPr>
        <w:t>（2） 封存</w:t>
      </w:r>
    </w:p>
    <w:p>
      <w:pPr>
        <w:spacing w:line="360" w:lineRule="auto"/>
        <w:outlineLvl w:val="1"/>
        <w:rPr>
          <w:rFonts w:ascii="宋体" w:hAnsi="宋体" w:eastAsia="宋体"/>
          <w:sz w:val="28"/>
          <w:szCs w:val="28"/>
        </w:rPr>
      </w:pPr>
      <w:r>
        <w:rPr>
          <w:rFonts w:hint="eastAsia" w:ascii="宋体" w:hAnsi="宋体" w:eastAsia="宋体"/>
          <w:sz w:val="28"/>
          <w:szCs w:val="28"/>
        </w:rPr>
        <w:t>在数据中将该个人的工资基数调整为0即可。</w:t>
      </w:r>
    </w:p>
    <w:p>
      <w:pPr>
        <w:spacing w:line="360" w:lineRule="auto"/>
        <w:outlineLvl w:val="1"/>
        <w:rPr>
          <w:rFonts w:ascii="宋体" w:hAnsi="宋体" w:eastAsia="宋体"/>
          <w:sz w:val="28"/>
          <w:szCs w:val="28"/>
        </w:rPr>
      </w:pPr>
      <w:r>
        <w:rPr>
          <w:rFonts w:hint="eastAsia" w:ascii="宋体" w:hAnsi="宋体" w:eastAsia="宋体"/>
          <w:sz w:val="28"/>
          <w:szCs w:val="28"/>
        </w:rPr>
        <w:t>（3）启封</w:t>
      </w:r>
    </w:p>
    <w:p>
      <w:pPr>
        <w:spacing w:line="360" w:lineRule="auto"/>
        <w:outlineLvl w:val="1"/>
        <w:rPr>
          <w:rFonts w:ascii="宋体" w:hAnsi="宋体" w:eastAsia="宋体"/>
          <w:sz w:val="28"/>
          <w:szCs w:val="28"/>
        </w:rPr>
      </w:pPr>
      <w:r>
        <w:rPr>
          <w:rFonts w:hint="eastAsia" w:ascii="宋体" w:hAnsi="宋体" w:eastAsia="宋体"/>
          <w:sz w:val="28"/>
          <w:szCs w:val="28"/>
        </w:rPr>
        <w:t>在数据中将个人的工资基数由0调整为实际的工资基数即可。</w:t>
      </w:r>
    </w:p>
    <w:p>
      <w:pPr>
        <w:spacing w:line="360" w:lineRule="auto"/>
        <w:outlineLvl w:val="1"/>
        <w:rPr>
          <w:rFonts w:ascii="宋体" w:hAnsi="宋体" w:eastAsia="宋体"/>
          <w:sz w:val="28"/>
          <w:szCs w:val="28"/>
        </w:rPr>
      </w:pPr>
      <w:r>
        <w:rPr>
          <w:rFonts w:hint="eastAsia" w:ascii="宋体" w:hAnsi="宋体" w:eastAsia="宋体"/>
          <w:sz w:val="28"/>
          <w:szCs w:val="28"/>
        </w:rPr>
        <w:t>（4）工资基数</w:t>
      </w:r>
    </w:p>
    <w:p>
      <w:pPr>
        <w:spacing w:line="360" w:lineRule="auto"/>
        <w:outlineLvl w:val="1"/>
        <w:rPr>
          <w:rFonts w:ascii="宋体" w:hAnsi="宋体" w:eastAsia="宋体"/>
          <w:sz w:val="28"/>
          <w:szCs w:val="28"/>
        </w:rPr>
      </w:pPr>
      <w:r>
        <w:rPr>
          <w:rFonts w:hint="eastAsia" w:ascii="宋体" w:hAnsi="宋体" w:eastAsia="宋体"/>
          <w:sz w:val="28"/>
          <w:szCs w:val="28"/>
        </w:rPr>
        <w:t>在EXCEL表中将个人原来的工资基数改为变更后的工资基数。</w:t>
      </w:r>
    </w:p>
    <w:p>
      <w:pPr>
        <w:spacing w:line="360" w:lineRule="auto"/>
        <w:outlineLvl w:val="1"/>
        <w:rPr>
          <w:rFonts w:ascii="宋体" w:hAnsi="宋体" w:eastAsia="宋体"/>
          <w:sz w:val="28"/>
          <w:szCs w:val="28"/>
        </w:rPr>
      </w:pPr>
      <w:r>
        <w:rPr>
          <w:rFonts w:hint="eastAsia" w:ascii="宋体" w:hAnsi="宋体" w:eastAsia="宋体"/>
          <w:sz w:val="28"/>
          <w:szCs w:val="28"/>
        </w:rPr>
        <w:t>下图为1000102单位的变更Excel文件内容截图，依据上述说明，可以由下图中的数据得出几点变更信息：陈东升封存（因为其工资基数为0）；方玉芝启封（因为其工资基数由0变为4325）；王军工资基数变动（因为其工资基数由3000变为4141）；李静新开户（因为其个人代码为空）</w:t>
      </w:r>
    </w:p>
    <w:p>
      <w:pPr>
        <w:spacing w:line="360" w:lineRule="auto"/>
        <w:outlineLvl w:val="1"/>
        <w:rPr>
          <w:rFonts w:ascii="宋体" w:hAnsi="宋体" w:eastAsia="宋体"/>
          <w:sz w:val="28"/>
          <w:szCs w:val="28"/>
        </w:rPr>
      </w:pPr>
      <w:r>
        <w:rPr>
          <w:rFonts w:hint="eastAsia" w:ascii="宋体" w:hAnsi="宋体" w:eastAsia="宋体"/>
          <w:sz w:val="28"/>
          <w:szCs w:val="28"/>
        </w:rPr>
        <w:drawing>
          <wp:inline distT="0" distB="0" distL="0" distR="0">
            <wp:extent cx="5274310" cy="102679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1026795"/>
                    </a:xfrm>
                    <a:prstGeom prst="rect">
                      <a:avLst/>
                    </a:prstGeom>
                    <a:noFill/>
                    <a:ln>
                      <a:noFill/>
                    </a:ln>
                  </pic:spPr>
                </pic:pic>
              </a:graphicData>
            </a:graphic>
          </wp:inline>
        </w:drawing>
      </w:r>
    </w:p>
    <w:p>
      <w:pPr>
        <w:spacing w:line="360" w:lineRule="auto"/>
        <w:outlineLvl w:val="1"/>
        <w:rPr>
          <w:rFonts w:hint="eastAsia" w:ascii="宋体" w:hAnsi="宋体" w:eastAsia="宋体"/>
          <w:sz w:val="28"/>
          <w:szCs w:val="28"/>
          <w:lang w:val="en-US" w:eastAsia="zh-CN"/>
        </w:rPr>
      </w:pPr>
      <w:r>
        <w:rPr>
          <w:rFonts w:hint="eastAsia" w:ascii="宋体" w:hAnsi="宋体" w:eastAsia="宋体"/>
          <w:sz w:val="28"/>
          <w:szCs w:val="28"/>
        </w:rPr>
        <w:t>读入正确格式的EXCEL文件：如下图所示，补缴清册申报页面，点击【读入Excel】按钮，选择读入文件，点击“打开”读入数据，页面如下图所示</w:t>
      </w:r>
      <w:r>
        <w:rPr>
          <w:rFonts w:hint="eastAsia" w:ascii="宋体" w:hAnsi="宋体" w:eastAsia="宋体"/>
          <w:sz w:val="28"/>
          <w:szCs w:val="28"/>
          <w:lang w:eastAsia="zh-CN"/>
        </w:rPr>
        <w:t>。</w:t>
      </w:r>
    </w:p>
    <w:p>
      <w:pPr>
        <w:spacing w:line="360" w:lineRule="auto"/>
        <w:outlineLvl w:val="1"/>
        <w:rPr>
          <w:rFonts w:ascii="宋体" w:hAnsi="宋体" w:eastAsia="宋体"/>
          <w:sz w:val="28"/>
          <w:szCs w:val="28"/>
        </w:rPr>
      </w:pPr>
      <w:r>
        <w:rPr>
          <w:rFonts w:hint="eastAsia" w:ascii="宋体" w:hAnsi="宋体" w:eastAsia="宋体"/>
          <w:sz w:val="28"/>
          <w:szCs w:val="28"/>
        </w:rPr>
        <w:drawing>
          <wp:inline distT="0" distB="0" distL="0" distR="0">
            <wp:extent cx="5268595" cy="3756025"/>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68595" cy="3756025"/>
                    </a:xfrm>
                    <a:prstGeom prst="rect">
                      <a:avLst/>
                    </a:prstGeom>
                    <a:noFill/>
                    <a:ln>
                      <a:noFill/>
                    </a:ln>
                  </pic:spPr>
                </pic:pic>
              </a:graphicData>
            </a:graphic>
          </wp:inline>
        </w:drawing>
      </w:r>
    </w:p>
    <w:p>
      <w:pPr>
        <w:spacing w:line="360" w:lineRule="auto"/>
        <w:outlineLvl w:val="1"/>
        <w:rPr>
          <w:rFonts w:ascii="宋体" w:hAnsi="宋体" w:eastAsia="宋体"/>
          <w:sz w:val="28"/>
          <w:szCs w:val="28"/>
        </w:rPr>
      </w:pPr>
      <w:r>
        <w:rPr>
          <w:rFonts w:hint="eastAsia" w:ascii="宋体" w:hAnsi="宋体" w:eastAsia="宋体"/>
          <w:sz w:val="28"/>
          <w:szCs w:val="28"/>
        </w:rPr>
        <w:drawing>
          <wp:inline distT="0" distB="0" distL="0" distR="0">
            <wp:extent cx="5268595" cy="3735070"/>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68595" cy="3735070"/>
                    </a:xfrm>
                    <a:prstGeom prst="rect">
                      <a:avLst/>
                    </a:prstGeom>
                    <a:noFill/>
                    <a:ln>
                      <a:noFill/>
                    </a:ln>
                  </pic:spPr>
                </pic:pic>
              </a:graphicData>
            </a:graphic>
          </wp:inline>
        </w:drawing>
      </w:r>
    </w:p>
    <w:p>
      <w:pPr>
        <w:pStyle w:val="27"/>
      </w:pPr>
      <w:bookmarkStart w:id="30" w:name="_Toc18674361"/>
      <w:r>
        <w:rPr>
          <w:rFonts w:hint="eastAsia"/>
        </w:rPr>
        <w:t>（五）单位复核</w:t>
      </w:r>
      <w:bookmarkEnd w:id="30"/>
    </w:p>
    <w:p>
      <w:pPr>
        <w:pStyle w:val="32"/>
      </w:pPr>
      <w:bookmarkStart w:id="31" w:name="_Toc18674362"/>
      <w:r>
        <w:rPr>
          <w:rFonts w:hint="eastAsia"/>
        </w:rPr>
        <w:t>1、汇缴清册复核</w:t>
      </w:r>
      <w:bookmarkEnd w:id="31"/>
    </w:p>
    <w:p>
      <w:pPr>
        <w:numPr>
          <w:ilvl w:val="0"/>
          <w:numId w:val="4"/>
        </w:numPr>
        <w:spacing w:line="360" w:lineRule="auto"/>
        <w:outlineLvl w:val="1"/>
        <w:rPr>
          <w:rFonts w:ascii="宋体" w:hAnsi="宋体" w:eastAsia="宋体"/>
          <w:sz w:val="28"/>
          <w:szCs w:val="28"/>
        </w:rPr>
      </w:pPr>
      <w:r>
        <w:rPr>
          <w:rFonts w:hint="eastAsia" w:ascii="宋体" w:hAnsi="宋体" w:eastAsia="宋体"/>
          <w:sz w:val="28"/>
          <w:szCs w:val="28"/>
        </w:rPr>
        <w:t>单位</w:t>
      </w:r>
      <w:r>
        <w:rPr>
          <w:rFonts w:hint="eastAsia" w:ascii="宋体" w:hAnsi="宋体" w:eastAsia="宋体"/>
          <w:sz w:val="28"/>
          <w:szCs w:val="28"/>
          <w:lang w:eastAsia="zh-CN"/>
        </w:rPr>
        <w:t>复核</w:t>
      </w:r>
    </w:p>
    <w:p>
      <w:pPr>
        <w:spacing w:line="360" w:lineRule="auto"/>
        <w:outlineLvl w:val="1"/>
        <w:rPr>
          <w:rFonts w:ascii="宋体" w:hAnsi="宋体" w:eastAsia="宋体"/>
          <w:sz w:val="28"/>
          <w:szCs w:val="28"/>
        </w:rPr>
      </w:pPr>
      <w:r>
        <w:rPr>
          <w:rFonts w:hint="eastAsia" w:ascii="宋体" w:hAnsi="宋体" w:eastAsia="宋体"/>
          <w:sz w:val="28"/>
          <w:szCs w:val="28"/>
        </w:rPr>
        <w:t>登陆单位B用户，“汇补缴”→“汇缴清册复核”，选中“单位</w:t>
      </w:r>
      <w:r>
        <w:rPr>
          <w:rFonts w:hint="eastAsia" w:ascii="宋体" w:hAnsi="宋体" w:eastAsia="宋体"/>
          <w:sz w:val="28"/>
          <w:szCs w:val="28"/>
          <w:lang w:eastAsia="zh-CN"/>
        </w:rPr>
        <w:t>复核</w:t>
      </w:r>
      <w:r>
        <w:rPr>
          <w:rFonts w:hint="eastAsia" w:ascii="宋体" w:hAnsi="宋体" w:eastAsia="宋体"/>
          <w:sz w:val="28"/>
          <w:szCs w:val="28"/>
        </w:rPr>
        <w:t>”界面，此页面显示单位A用户提交至B用户的所有未审核的清册。</w:t>
      </w:r>
    </w:p>
    <w:p>
      <w:pPr>
        <w:spacing w:line="360" w:lineRule="auto"/>
        <w:outlineLvl w:val="1"/>
        <w:rPr>
          <w:rFonts w:ascii="宋体" w:hAnsi="宋体" w:eastAsia="宋体"/>
          <w:sz w:val="28"/>
          <w:szCs w:val="28"/>
        </w:rPr>
      </w:pPr>
      <w:r>
        <w:drawing>
          <wp:inline distT="0" distB="0" distL="114300" distR="114300">
            <wp:extent cx="5269865" cy="2342515"/>
            <wp:effectExtent l="0" t="0" r="6985" b="635"/>
            <wp:docPr id="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9"/>
                    <pic:cNvPicPr>
                      <a:picLocks noChangeAspect="1"/>
                    </pic:cNvPicPr>
                  </pic:nvPicPr>
                  <pic:blipFill>
                    <a:blip r:embed="rId46"/>
                    <a:stretch>
                      <a:fillRect/>
                    </a:stretch>
                  </pic:blipFill>
                  <pic:spPr>
                    <a:xfrm>
                      <a:off x="0" y="0"/>
                      <a:ext cx="5269865" cy="2342515"/>
                    </a:xfrm>
                    <a:prstGeom prst="rect">
                      <a:avLst/>
                    </a:prstGeom>
                    <a:noFill/>
                    <a:ln>
                      <a:noFill/>
                    </a:ln>
                  </pic:spPr>
                </pic:pic>
              </a:graphicData>
            </a:graphic>
          </wp:inline>
        </w:drawing>
      </w:r>
    </w:p>
    <w:p>
      <w:pPr>
        <w:spacing w:line="360" w:lineRule="auto"/>
        <w:outlineLvl w:val="3"/>
        <w:rPr>
          <w:rFonts w:ascii="宋体" w:hAnsi="宋体" w:eastAsia="宋体"/>
          <w:sz w:val="28"/>
          <w:szCs w:val="28"/>
        </w:rPr>
      </w:pPr>
      <w:r>
        <w:rPr>
          <w:rFonts w:hint="eastAsia" w:ascii="宋体" w:hAnsi="宋体" w:eastAsia="宋体"/>
          <w:sz w:val="28"/>
          <w:szCs w:val="28"/>
        </w:rPr>
        <w:t>功能按钮的使用说明</w:t>
      </w:r>
    </w:p>
    <w:p>
      <w:pPr>
        <w:spacing w:line="360" w:lineRule="auto"/>
        <w:rPr>
          <w:rFonts w:hint="eastAsia" w:ascii="宋体" w:hAnsi="宋体" w:eastAsia="宋体"/>
          <w:sz w:val="28"/>
          <w:szCs w:val="28"/>
          <w:lang w:eastAsia="zh-CN"/>
        </w:rPr>
      </w:pPr>
      <w:r>
        <w:rPr>
          <w:rFonts w:hint="eastAsia" w:ascii="宋体" w:hAnsi="宋体" w:eastAsia="宋体"/>
          <w:sz w:val="28"/>
          <w:szCs w:val="28"/>
        </w:rPr>
        <w:t>在使用下面功能按钮时，一定要先选中该清册，才能操作，否则系统会提示“请先选中一行数据”</w:t>
      </w:r>
      <w:r>
        <w:rPr>
          <w:rFonts w:hint="eastAsia" w:ascii="宋体" w:hAnsi="宋体" w:eastAsia="宋体"/>
          <w:sz w:val="28"/>
          <w:szCs w:val="28"/>
          <w:lang w:eastAsia="zh-CN"/>
        </w:rPr>
        <w:t>。</w:t>
      </w:r>
    </w:p>
    <w:p>
      <w:pPr>
        <w:spacing w:line="360" w:lineRule="auto"/>
        <w:rPr>
          <w:rFonts w:hint="eastAsia" w:ascii="宋体" w:hAnsi="宋体" w:eastAsia="宋体"/>
          <w:sz w:val="28"/>
          <w:szCs w:val="28"/>
          <w:lang w:eastAsia="zh-CN"/>
        </w:rPr>
      </w:pPr>
      <w:r>
        <w:rPr>
          <w:rFonts w:hint="eastAsia" w:ascii="宋体" w:hAnsi="宋体" w:eastAsia="宋体"/>
          <w:sz w:val="28"/>
          <w:szCs w:val="28"/>
        </w:rPr>
        <w:t>(1.1)[查询]按钮的操作说明：显示所有清册</w:t>
      </w:r>
      <w:r>
        <w:rPr>
          <w:rFonts w:hint="eastAsia" w:ascii="宋体" w:hAnsi="宋体" w:eastAsia="宋体"/>
          <w:sz w:val="28"/>
          <w:szCs w:val="28"/>
          <w:lang w:eastAsia="zh-CN"/>
        </w:rPr>
        <w:t>。</w:t>
      </w:r>
    </w:p>
    <w:p>
      <w:pPr>
        <w:spacing w:line="360" w:lineRule="auto"/>
        <w:rPr>
          <w:rFonts w:hint="eastAsia" w:ascii="宋体" w:hAnsi="宋体" w:eastAsia="宋体"/>
          <w:sz w:val="28"/>
          <w:szCs w:val="28"/>
          <w:lang w:eastAsia="zh-CN"/>
        </w:rPr>
      </w:pPr>
      <w:r>
        <w:rPr>
          <w:rFonts w:hint="eastAsia" w:ascii="宋体" w:hAnsi="宋体" w:eastAsia="宋体"/>
          <w:sz w:val="28"/>
          <w:szCs w:val="28"/>
        </w:rPr>
        <w:t>(1.2)[退单]按钮的操作说明：选中清册，点击该按钮可以将清册退回至单位A用户，清册状态变为“清册生成”</w:t>
      </w:r>
      <w:r>
        <w:rPr>
          <w:rFonts w:hint="eastAsia" w:ascii="宋体" w:hAnsi="宋体" w:eastAsia="宋体"/>
          <w:sz w:val="28"/>
          <w:szCs w:val="28"/>
          <w:lang w:eastAsia="zh-CN"/>
        </w:rPr>
        <w:t>。</w:t>
      </w:r>
    </w:p>
    <w:p>
      <w:pPr>
        <w:spacing w:line="360" w:lineRule="auto"/>
        <w:rPr>
          <w:rFonts w:hint="eastAsia" w:ascii="宋体" w:hAnsi="宋体" w:eastAsia="宋体"/>
          <w:sz w:val="28"/>
          <w:szCs w:val="28"/>
          <w:lang w:eastAsia="zh-CN"/>
        </w:rPr>
      </w:pPr>
      <w:r>
        <w:rPr>
          <w:rFonts w:hint="eastAsia" w:ascii="宋体" w:hAnsi="宋体" w:eastAsia="宋体"/>
          <w:sz w:val="28"/>
          <w:szCs w:val="28"/>
        </w:rPr>
        <w:t>(1.3)[提交]按钮的操作说明：选中清册，点击该按钮可以将清册提交至中心，状态变为“网上业务中心受理”，同时清册出现在单位已核页面</w:t>
      </w:r>
      <w:r>
        <w:rPr>
          <w:rFonts w:hint="eastAsia" w:ascii="宋体" w:hAnsi="宋体" w:eastAsia="宋体"/>
          <w:sz w:val="28"/>
          <w:szCs w:val="28"/>
          <w:lang w:eastAsia="zh-CN"/>
        </w:rPr>
        <w:t>。</w:t>
      </w:r>
    </w:p>
    <w:p>
      <w:pPr>
        <w:spacing w:line="360" w:lineRule="auto"/>
        <w:rPr>
          <w:rFonts w:ascii="宋体" w:hAnsi="宋体" w:eastAsia="宋体"/>
          <w:sz w:val="28"/>
          <w:szCs w:val="28"/>
        </w:rPr>
      </w:pPr>
      <w:r>
        <w:rPr>
          <w:rFonts w:hint="eastAsia" w:ascii="宋体" w:hAnsi="宋体" w:eastAsia="宋体"/>
          <w:sz w:val="28"/>
          <w:szCs w:val="28"/>
        </w:rPr>
        <w:t>(1.4)[数据过滤]按钮的操作说明：点击</w:t>
      </w:r>
      <w:r>
        <w:rPr>
          <w:rFonts w:hint="eastAsia" w:ascii="宋体" w:hAnsi="宋体" w:eastAsia="宋体"/>
          <w:sz w:val="28"/>
          <w:szCs w:val="28"/>
          <w:lang w:eastAsia="zh-CN"/>
        </w:rPr>
        <w:t>该</w:t>
      </w:r>
      <w:r>
        <w:rPr>
          <w:rFonts w:hint="eastAsia" w:ascii="宋体" w:hAnsi="宋体" w:eastAsia="宋体"/>
          <w:sz w:val="28"/>
          <w:szCs w:val="28"/>
        </w:rPr>
        <w:t>按钮即可录入过滤条件，查询需要的数据。</w:t>
      </w:r>
    </w:p>
    <w:p>
      <w:pPr>
        <w:spacing w:line="360" w:lineRule="auto"/>
        <w:outlineLvl w:val="1"/>
        <w:rPr>
          <w:rFonts w:hint="eastAsia" w:ascii="宋体" w:hAnsi="宋体" w:eastAsia="宋体"/>
          <w:sz w:val="28"/>
          <w:szCs w:val="28"/>
          <w:lang w:eastAsia="zh-CN"/>
        </w:rPr>
      </w:pPr>
      <w:r>
        <w:rPr>
          <w:rFonts w:hint="eastAsia" w:ascii="宋体" w:hAnsi="宋体" w:eastAsia="宋体"/>
          <w:sz w:val="28"/>
          <w:szCs w:val="28"/>
        </w:rPr>
        <w:t>(1.5)[详细信息]按钮的操作说明：点击该按钮，就可以查看该笔清册的详细信息，以及本月变化分析和本月清册明细情况</w:t>
      </w:r>
      <w:r>
        <w:rPr>
          <w:rFonts w:hint="eastAsia" w:ascii="宋体" w:hAnsi="宋体" w:eastAsia="宋体"/>
          <w:sz w:val="28"/>
          <w:szCs w:val="28"/>
          <w:lang w:eastAsia="zh-CN"/>
        </w:rPr>
        <w:t>。</w:t>
      </w:r>
    </w:p>
    <w:p>
      <w:pPr>
        <w:spacing w:line="360" w:lineRule="auto"/>
        <w:outlineLvl w:val="1"/>
        <w:rPr>
          <w:rFonts w:ascii="宋体" w:hAnsi="宋体" w:eastAsia="宋体"/>
          <w:sz w:val="28"/>
          <w:szCs w:val="28"/>
        </w:rPr>
      </w:pPr>
    </w:p>
    <w:p>
      <w:pPr>
        <w:rPr>
          <w:rFonts w:ascii="宋体" w:hAnsi="宋体" w:eastAsia="宋体"/>
          <w:sz w:val="28"/>
          <w:szCs w:val="28"/>
        </w:rPr>
      </w:pPr>
      <w:r>
        <w:rPr>
          <w:rFonts w:hint="eastAsia" w:ascii="宋体" w:hAnsi="宋体" w:eastAsia="宋体"/>
          <w:sz w:val="28"/>
          <w:szCs w:val="28"/>
        </w:rPr>
        <w:t>（2）单位已核</w:t>
      </w:r>
    </w:p>
    <w:p>
      <w:pPr>
        <w:spacing w:line="360" w:lineRule="auto"/>
        <w:outlineLvl w:val="1"/>
        <w:rPr>
          <w:rFonts w:ascii="宋体" w:hAnsi="宋体" w:eastAsia="宋体"/>
          <w:sz w:val="28"/>
          <w:szCs w:val="28"/>
        </w:rPr>
      </w:pPr>
      <w:r>
        <w:rPr>
          <w:rFonts w:hint="eastAsia" w:ascii="宋体" w:hAnsi="宋体" w:eastAsia="宋体"/>
          <w:sz w:val="28"/>
          <w:szCs w:val="28"/>
        </w:rPr>
        <w:t>此页面显示所有单位已核的清册</w:t>
      </w:r>
    </w:p>
    <w:p>
      <w:pPr>
        <w:spacing w:line="360" w:lineRule="auto"/>
        <w:outlineLvl w:val="1"/>
        <w:rPr>
          <w:rFonts w:ascii="宋体" w:hAnsi="宋体" w:eastAsia="宋体"/>
          <w:sz w:val="28"/>
          <w:szCs w:val="28"/>
        </w:rPr>
      </w:pPr>
      <w:r>
        <w:drawing>
          <wp:inline distT="0" distB="0" distL="114300" distR="114300">
            <wp:extent cx="5265420" cy="2342515"/>
            <wp:effectExtent l="0" t="0" r="11430" b="635"/>
            <wp:docPr id="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0"/>
                    <pic:cNvPicPr>
                      <a:picLocks noChangeAspect="1"/>
                    </pic:cNvPicPr>
                  </pic:nvPicPr>
                  <pic:blipFill>
                    <a:blip r:embed="rId47"/>
                    <a:stretch>
                      <a:fillRect/>
                    </a:stretch>
                  </pic:blipFill>
                  <pic:spPr>
                    <a:xfrm>
                      <a:off x="0" y="0"/>
                      <a:ext cx="5265420" cy="2342515"/>
                    </a:xfrm>
                    <a:prstGeom prst="rect">
                      <a:avLst/>
                    </a:prstGeom>
                    <a:noFill/>
                    <a:ln>
                      <a:noFill/>
                    </a:ln>
                  </pic:spPr>
                </pic:pic>
              </a:graphicData>
            </a:graphic>
          </wp:inline>
        </w:drawing>
      </w:r>
    </w:p>
    <w:p>
      <w:pPr>
        <w:spacing w:line="360" w:lineRule="auto"/>
        <w:outlineLvl w:val="3"/>
        <w:rPr>
          <w:rFonts w:ascii="宋体" w:hAnsi="宋体" w:eastAsia="宋体"/>
          <w:sz w:val="28"/>
          <w:szCs w:val="28"/>
        </w:rPr>
      </w:pPr>
      <w:r>
        <w:rPr>
          <w:rFonts w:hint="eastAsia" w:ascii="宋体" w:hAnsi="宋体" w:eastAsia="宋体"/>
          <w:sz w:val="28"/>
          <w:szCs w:val="28"/>
        </w:rPr>
        <w:t>功能按钮的使用说明</w:t>
      </w:r>
    </w:p>
    <w:p>
      <w:pPr>
        <w:spacing w:line="360" w:lineRule="auto"/>
        <w:outlineLvl w:val="1"/>
        <w:rPr>
          <w:rFonts w:ascii="宋体" w:hAnsi="宋体" w:eastAsia="宋体"/>
          <w:sz w:val="28"/>
          <w:szCs w:val="28"/>
        </w:rPr>
      </w:pPr>
      <w:r>
        <w:rPr>
          <w:rFonts w:hint="eastAsia" w:ascii="宋体" w:hAnsi="宋体" w:eastAsia="宋体"/>
          <w:sz w:val="28"/>
          <w:szCs w:val="28"/>
        </w:rPr>
        <w:t>同“单位</w:t>
      </w:r>
      <w:r>
        <w:rPr>
          <w:rFonts w:hint="eastAsia" w:ascii="宋体" w:hAnsi="宋体" w:eastAsia="宋体"/>
          <w:sz w:val="28"/>
          <w:szCs w:val="28"/>
          <w:lang w:eastAsia="zh-CN"/>
        </w:rPr>
        <w:t>复核</w:t>
      </w:r>
      <w:r>
        <w:rPr>
          <w:rFonts w:hint="eastAsia" w:ascii="宋体" w:hAnsi="宋体" w:eastAsia="宋体"/>
          <w:sz w:val="28"/>
          <w:szCs w:val="28"/>
        </w:rPr>
        <w:t>”。“数据取回”按钮可将提交至中心的清册取回至“单位复核”页面</w:t>
      </w:r>
    </w:p>
    <w:p>
      <w:pPr>
        <w:pStyle w:val="32"/>
      </w:pPr>
      <w:bookmarkStart w:id="32" w:name="_Toc18674363"/>
      <w:r>
        <w:rPr>
          <w:rFonts w:hint="eastAsia"/>
        </w:rPr>
        <w:t>2、补缴清册复核，同“汇缴清册复核”</w:t>
      </w:r>
      <w:bookmarkEnd w:id="32"/>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540"/>
      <w:jc w:val="center"/>
      <w:rPr>
        <w:sz w:val="24"/>
        <w:szCs w:val="24"/>
      </w:rPr>
    </w:pPr>
    <w:r>
      <w:rPr>
        <w:rFonts w:hint="eastAsia"/>
      </w:rPr>
      <w:t xml:space="preserve">—— </w:t>
    </w:r>
    <w:sdt>
      <w:sdtPr>
        <w:id w:val="1762799636"/>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23</w:t>
        </w:r>
        <w:r>
          <w:rPr>
            <w:sz w:val="24"/>
            <w:szCs w:val="24"/>
          </w:rPr>
          <w:fldChar w:fldCharType="end"/>
        </w:r>
        <w:r>
          <w:rPr>
            <w:rFonts w:hint="eastAsia"/>
          </w:rPr>
          <w:t>——</w:t>
        </w:r>
      </w:sdtContent>
    </w:sdt>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jc w:val="right"/>
    </w:pPr>
    <w:r>
      <w:rPr>
        <w:rFonts w:hint="eastAsia"/>
        <w:lang w:eastAsia="zh-CN"/>
      </w:rPr>
      <w:t>滁州</w:t>
    </w:r>
    <w:r>
      <w:rPr>
        <w:rFonts w:hint="eastAsia"/>
      </w:rPr>
      <w:t>市住房公积金中心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5D7097"/>
    <w:multiLevelType w:val="singleLevel"/>
    <w:tmpl w:val="AA5D7097"/>
    <w:lvl w:ilvl="0" w:tentative="0">
      <w:start w:val="1"/>
      <w:numFmt w:val="decimal"/>
      <w:suff w:val="nothing"/>
      <w:lvlText w:val="%1、"/>
      <w:lvlJc w:val="left"/>
    </w:lvl>
  </w:abstractNum>
  <w:abstractNum w:abstractNumId="1">
    <w:nsid w:val="FE1FAC96"/>
    <w:multiLevelType w:val="singleLevel"/>
    <w:tmpl w:val="FE1FAC96"/>
    <w:lvl w:ilvl="0" w:tentative="0">
      <w:start w:val="2"/>
      <w:numFmt w:val="decimal"/>
      <w:suff w:val="nothing"/>
      <w:lvlText w:val="%1、"/>
      <w:lvlJc w:val="left"/>
    </w:lvl>
  </w:abstractNum>
  <w:abstractNum w:abstractNumId="2">
    <w:nsid w:val="01A668EB"/>
    <w:multiLevelType w:val="multilevel"/>
    <w:tmpl w:val="01A668EB"/>
    <w:lvl w:ilvl="0" w:tentative="0">
      <w:start w:val="1"/>
      <w:numFmt w:val="chineseCountingThousand"/>
      <w:pStyle w:val="2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4127617"/>
    <w:multiLevelType w:val="singleLevel"/>
    <w:tmpl w:val="5412761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05F31"/>
    <w:rsid w:val="001810FF"/>
    <w:rsid w:val="001A7819"/>
    <w:rsid w:val="001D332B"/>
    <w:rsid w:val="001E1D2C"/>
    <w:rsid w:val="002341E5"/>
    <w:rsid w:val="0027284F"/>
    <w:rsid w:val="00326A3F"/>
    <w:rsid w:val="00405F31"/>
    <w:rsid w:val="00410533"/>
    <w:rsid w:val="00462A4C"/>
    <w:rsid w:val="004D654D"/>
    <w:rsid w:val="004E6CB6"/>
    <w:rsid w:val="0050159F"/>
    <w:rsid w:val="006576A3"/>
    <w:rsid w:val="00740746"/>
    <w:rsid w:val="00856B03"/>
    <w:rsid w:val="00860C50"/>
    <w:rsid w:val="00882B43"/>
    <w:rsid w:val="008B7C75"/>
    <w:rsid w:val="008C18EA"/>
    <w:rsid w:val="009D1852"/>
    <w:rsid w:val="009E50AB"/>
    <w:rsid w:val="00AB2D88"/>
    <w:rsid w:val="00AC357D"/>
    <w:rsid w:val="00BC0BDC"/>
    <w:rsid w:val="00BF53DB"/>
    <w:rsid w:val="00CE7593"/>
    <w:rsid w:val="00CF3D89"/>
    <w:rsid w:val="00CF77F1"/>
    <w:rsid w:val="00D14758"/>
    <w:rsid w:val="00D147D6"/>
    <w:rsid w:val="00D21940"/>
    <w:rsid w:val="00DB03C3"/>
    <w:rsid w:val="00E125FA"/>
    <w:rsid w:val="00F175FF"/>
    <w:rsid w:val="00F76F12"/>
    <w:rsid w:val="00F829AB"/>
    <w:rsid w:val="225D773D"/>
    <w:rsid w:val="4287726D"/>
    <w:rsid w:val="49860AA9"/>
    <w:rsid w:val="52F31222"/>
    <w:rsid w:val="59C24C8B"/>
    <w:rsid w:val="6A56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25"/>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eastAsiaTheme="minorHAnsi"/>
      <w:sz w:val="18"/>
      <w:szCs w:val="18"/>
    </w:rPr>
  </w:style>
  <w:style w:type="paragraph" w:styleId="6">
    <w:name w:val="toc 5"/>
    <w:basedOn w:val="1"/>
    <w:next w:val="1"/>
    <w:unhideWhenUsed/>
    <w:qFormat/>
    <w:uiPriority w:val="39"/>
    <w:pPr>
      <w:ind w:left="840"/>
      <w:jc w:val="left"/>
    </w:pPr>
    <w:rPr>
      <w:rFonts w:eastAsiaTheme="minorHAnsi"/>
      <w:sz w:val="18"/>
      <w:szCs w:val="18"/>
    </w:rPr>
  </w:style>
  <w:style w:type="paragraph" w:styleId="7">
    <w:name w:val="toc 3"/>
    <w:basedOn w:val="1"/>
    <w:next w:val="1"/>
    <w:unhideWhenUsed/>
    <w:qFormat/>
    <w:uiPriority w:val="39"/>
    <w:pPr>
      <w:ind w:left="420"/>
      <w:jc w:val="left"/>
    </w:pPr>
    <w:rPr>
      <w:rFonts w:eastAsiaTheme="minorHAnsi"/>
      <w:i/>
      <w:iCs/>
      <w:sz w:val="20"/>
      <w:szCs w:val="20"/>
    </w:rPr>
  </w:style>
  <w:style w:type="paragraph" w:styleId="8">
    <w:name w:val="toc 8"/>
    <w:basedOn w:val="1"/>
    <w:next w:val="1"/>
    <w:unhideWhenUsed/>
    <w:qFormat/>
    <w:uiPriority w:val="39"/>
    <w:pPr>
      <w:ind w:left="1470"/>
      <w:jc w:val="left"/>
    </w:pPr>
    <w:rPr>
      <w:rFonts w:eastAsiaTheme="minorHAnsi"/>
      <w:sz w:val="18"/>
      <w:szCs w:val="18"/>
    </w:rPr>
  </w:style>
  <w:style w:type="paragraph" w:styleId="9">
    <w:name w:val="Balloon Text"/>
    <w:basedOn w:val="1"/>
    <w:link w:val="37"/>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left" w:pos="630"/>
        <w:tab w:val="right" w:leader="dot" w:pos="8296"/>
      </w:tabs>
      <w:spacing w:before="120" w:after="120" w:line="360" w:lineRule="auto"/>
      <w:jc w:val="center"/>
    </w:pPr>
    <w:rPr>
      <w:rFonts w:ascii="宋体" w:hAnsi="宋体" w:eastAsia="宋体"/>
      <w:caps/>
      <w:sz w:val="24"/>
      <w:szCs w:val="24"/>
    </w:rPr>
  </w:style>
  <w:style w:type="paragraph" w:styleId="13">
    <w:name w:val="toc 4"/>
    <w:basedOn w:val="1"/>
    <w:next w:val="1"/>
    <w:unhideWhenUsed/>
    <w:qFormat/>
    <w:uiPriority w:val="39"/>
    <w:pPr>
      <w:ind w:left="630"/>
      <w:jc w:val="left"/>
    </w:pPr>
    <w:rPr>
      <w:rFonts w:eastAsiaTheme="minorHAnsi"/>
      <w:sz w:val="18"/>
      <w:szCs w:val="18"/>
    </w:rPr>
  </w:style>
  <w:style w:type="paragraph" w:styleId="14">
    <w:name w:val="toc 6"/>
    <w:basedOn w:val="1"/>
    <w:next w:val="1"/>
    <w:unhideWhenUsed/>
    <w:qFormat/>
    <w:uiPriority w:val="39"/>
    <w:pPr>
      <w:ind w:left="1050"/>
      <w:jc w:val="left"/>
    </w:pPr>
    <w:rPr>
      <w:rFonts w:eastAsiaTheme="minorHAnsi"/>
      <w:sz w:val="18"/>
      <w:szCs w:val="18"/>
    </w:rPr>
  </w:style>
  <w:style w:type="paragraph" w:styleId="15">
    <w:name w:val="Body Text Indent 3"/>
    <w:basedOn w:val="1"/>
    <w:link w:val="24"/>
    <w:qFormat/>
    <w:uiPriority w:val="0"/>
    <w:pPr>
      <w:spacing w:line="360" w:lineRule="auto"/>
      <w:ind w:left="425" w:firstLine="415"/>
    </w:pPr>
    <w:rPr>
      <w:rFonts w:ascii="宋体" w:hAnsi="Arial" w:eastAsia="宋体" w:cs="Arial"/>
      <w:sz w:val="24"/>
      <w:szCs w:val="20"/>
    </w:rPr>
  </w:style>
  <w:style w:type="paragraph" w:styleId="16">
    <w:name w:val="toc 2"/>
    <w:basedOn w:val="1"/>
    <w:next w:val="1"/>
    <w:unhideWhenUsed/>
    <w:qFormat/>
    <w:uiPriority w:val="39"/>
    <w:pPr>
      <w:ind w:left="210"/>
      <w:jc w:val="left"/>
    </w:pPr>
    <w:rPr>
      <w:rFonts w:eastAsiaTheme="minorHAnsi"/>
      <w:smallCaps/>
      <w:sz w:val="20"/>
      <w:szCs w:val="20"/>
    </w:rPr>
  </w:style>
  <w:style w:type="paragraph" w:styleId="17">
    <w:name w:val="toc 9"/>
    <w:basedOn w:val="1"/>
    <w:next w:val="1"/>
    <w:unhideWhenUsed/>
    <w:qFormat/>
    <w:uiPriority w:val="39"/>
    <w:pPr>
      <w:ind w:left="1680"/>
      <w:jc w:val="left"/>
    </w:pPr>
    <w:rPr>
      <w:rFonts w:eastAsiaTheme="minorHAnsi"/>
      <w:sz w:val="18"/>
      <w:szCs w:val="18"/>
    </w:rPr>
  </w:style>
  <w:style w:type="character" w:styleId="20">
    <w:name w:val="Hyperlink"/>
    <w:basedOn w:val="19"/>
    <w:unhideWhenUsed/>
    <w:qFormat/>
    <w:uiPriority w:val="99"/>
    <w:rPr>
      <w:color w:val="0563C1" w:themeColor="hyperlink"/>
      <w:u w:val="single"/>
    </w:rPr>
  </w:style>
  <w:style w:type="paragraph" w:styleId="21">
    <w:name w:val="List Paragraph"/>
    <w:basedOn w:val="1"/>
    <w:link w:val="28"/>
    <w:qFormat/>
    <w:uiPriority w:val="34"/>
    <w:pPr>
      <w:ind w:firstLine="420" w:firstLineChars="200"/>
    </w:pPr>
  </w:style>
  <w:style w:type="character" w:customStyle="1" w:styleId="22">
    <w:name w:val="页眉 Char"/>
    <w:basedOn w:val="19"/>
    <w:link w:val="11"/>
    <w:qFormat/>
    <w:uiPriority w:val="99"/>
    <w:rPr>
      <w:sz w:val="18"/>
      <w:szCs w:val="18"/>
    </w:rPr>
  </w:style>
  <w:style w:type="character" w:customStyle="1" w:styleId="23">
    <w:name w:val="页脚 Char"/>
    <w:basedOn w:val="19"/>
    <w:link w:val="10"/>
    <w:qFormat/>
    <w:uiPriority w:val="99"/>
    <w:rPr>
      <w:sz w:val="18"/>
      <w:szCs w:val="18"/>
    </w:rPr>
  </w:style>
  <w:style w:type="character" w:customStyle="1" w:styleId="24">
    <w:name w:val="正文文本缩进 3 Char"/>
    <w:basedOn w:val="19"/>
    <w:link w:val="15"/>
    <w:qFormat/>
    <w:uiPriority w:val="0"/>
    <w:rPr>
      <w:rFonts w:ascii="宋体" w:hAnsi="Arial" w:eastAsia="宋体" w:cs="Arial"/>
      <w:sz w:val="24"/>
      <w:szCs w:val="20"/>
    </w:rPr>
  </w:style>
  <w:style w:type="character" w:customStyle="1" w:styleId="25">
    <w:name w:val="标题 4 Char"/>
    <w:basedOn w:val="19"/>
    <w:link w:val="4"/>
    <w:qFormat/>
    <w:uiPriority w:val="0"/>
    <w:rPr>
      <w:rFonts w:ascii="Cambria" w:hAnsi="Cambria" w:eastAsia="宋体" w:cs="Times New Roman"/>
      <w:b/>
      <w:bCs/>
      <w:sz w:val="28"/>
      <w:szCs w:val="28"/>
    </w:rPr>
  </w:style>
  <w:style w:type="paragraph" w:customStyle="1" w:styleId="26">
    <w:name w:val="aaa"/>
    <w:basedOn w:val="21"/>
    <w:link w:val="29"/>
    <w:qFormat/>
    <w:uiPriority w:val="0"/>
    <w:pPr>
      <w:numPr>
        <w:ilvl w:val="0"/>
        <w:numId w:val="1"/>
      </w:numPr>
      <w:spacing w:line="360" w:lineRule="auto"/>
      <w:ind w:firstLine="0" w:firstLineChars="0"/>
    </w:pPr>
    <w:rPr>
      <w:rFonts w:ascii="宋体" w:hAnsi="宋体" w:eastAsia="宋体"/>
      <w:sz w:val="28"/>
      <w:szCs w:val="28"/>
    </w:rPr>
  </w:style>
  <w:style w:type="paragraph" w:customStyle="1" w:styleId="27">
    <w:name w:val="bbb"/>
    <w:basedOn w:val="1"/>
    <w:link w:val="31"/>
    <w:qFormat/>
    <w:uiPriority w:val="0"/>
    <w:pPr>
      <w:spacing w:line="360" w:lineRule="auto"/>
      <w:outlineLvl w:val="1"/>
    </w:pPr>
    <w:rPr>
      <w:rFonts w:ascii="宋体" w:hAnsi="宋体" w:eastAsia="宋体"/>
      <w:sz w:val="28"/>
      <w:szCs w:val="28"/>
    </w:rPr>
  </w:style>
  <w:style w:type="character" w:customStyle="1" w:styleId="28">
    <w:name w:val="列出段落 Char"/>
    <w:basedOn w:val="19"/>
    <w:link w:val="21"/>
    <w:uiPriority w:val="34"/>
  </w:style>
  <w:style w:type="character" w:customStyle="1" w:styleId="29">
    <w:name w:val="aaa 字符"/>
    <w:basedOn w:val="28"/>
    <w:link w:val="26"/>
    <w:qFormat/>
    <w:uiPriority w:val="0"/>
    <w:rPr>
      <w:rFonts w:ascii="宋体" w:hAnsi="宋体" w:eastAsia="宋体"/>
      <w:sz w:val="28"/>
      <w:szCs w:val="28"/>
    </w:rPr>
  </w:style>
  <w:style w:type="paragraph" w:customStyle="1" w:styleId="30">
    <w:name w:val="ccc"/>
    <w:basedOn w:val="1"/>
    <w:link w:val="33"/>
    <w:qFormat/>
    <w:uiPriority w:val="0"/>
    <w:pPr>
      <w:spacing w:line="360" w:lineRule="auto"/>
    </w:pPr>
    <w:rPr>
      <w:rFonts w:ascii="宋体" w:hAnsi="宋体" w:eastAsia="宋体"/>
      <w:sz w:val="28"/>
      <w:szCs w:val="28"/>
    </w:rPr>
  </w:style>
  <w:style w:type="character" w:customStyle="1" w:styleId="31">
    <w:name w:val="bbb 字符"/>
    <w:basedOn w:val="19"/>
    <w:link w:val="27"/>
    <w:qFormat/>
    <w:uiPriority w:val="0"/>
    <w:rPr>
      <w:rFonts w:ascii="宋体" w:hAnsi="宋体" w:eastAsia="宋体"/>
      <w:sz w:val="28"/>
      <w:szCs w:val="28"/>
    </w:rPr>
  </w:style>
  <w:style w:type="paragraph" w:customStyle="1" w:styleId="32">
    <w:name w:val="ddd"/>
    <w:basedOn w:val="1"/>
    <w:link w:val="35"/>
    <w:qFormat/>
    <w:uiPriority w:val="0"/>
    <w:pPr>
      <w:spacing w:line="360" w:lineRule="auto"/>
    </w:pPr>
    <w:rPr>
      <w:rFonts w:ascii="宋体" w:hAnsi="宋体" w:eastAsia="宋体"/>
      <w:sz w:val="28"/>
      <w:szCs w:val="28"/>
    </w:rPr>
  </w:style>
  <w:style w:type="character" w:customStyle="1" w:styleId="33">
    <w:name w:val="ccc 字符"/>
    <w:basedOn w:val="19"/>
    <w:link w:val="30"/>
    <w:qFormat/>
    <w:uiPriority w:val="0"/>
    <w:rPr>
      <w:rFonts w:ascii="宋体" w:hAnsi="宋体" w:eastAsia="宋体"/>
      <w:sz w:val="28"/>
      <w:szCs w:val="28"/>
    </w:rPr>
  </w:style>
  <w:style w:type="character" w:customStyle="1" w:styleId="34">
    <w:name w:val="标题 1 Char"/>
    <w:basedOn w:val="19"/>
    <w:link w:val="2"/>
    <w:qFormat/>
    <w:uiPriority w:val="9"/>
    <w:rPr>
      <w:b/>
      <w:bCs/>
      <w:kern w:val="44"/>
      <w:sz w:val="44"/>
      <w:szCs w:val="44"/>
    </w:rPr>
  </w:style>
  <w:style w:type="character" w:customStyle="1" w:styleId="35">
    <w:name w:val="ddd 字符"/>
    <w:basedOn w:val="19"/>
    <w:link w:val="32"/>
    <w:qFormat/>
    <w:uiPriority w:val="0"/>
    <w:rPr>
      <w:rFonts w:ascii="宋体" w:hAnsi="宋体" w:eastAsia="宋体"/>
      <w:sz w:val="28"/>
      <w:szCs w:val="28"/>
    </w:rPr>
  </w:style>
  <w:style w:type="character" w:customStyle="1" w:styleId="36">
    <w:name w:val="标题 2 Char"/>
    <w:basedOn w:val="19"/>
    <w:link w:val="3"/>
    <w:semiHidden/>
    <w:qFormat/>
    <w:uiPriority w:val="9"/>
    <w:rPr>
      <w:rFonts w:asciiTheme="majorHAnsi" w:hAnsiTheme="majorHAnsi" w:eastAsiaTheme="majorEastAsia" w:cstheme="majorBidi"/>
      <w:b/>
      <w:bCs/>
      <w:sz w:val="32"/>
      <w:szCs w:val="32"/>
    </w:rPr>
  </w:style>
  <w:style w:type="character" w:customStyle="1" w:styleId="37">
    <w:name w:val="批注框文本 Char"/>
    <w:basedOn w:val="19"/>
    <w:link w:val="9"/>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0BFB1-70D9-44DA-BE81-0F576FC135D2}">
  <ds:schemaRefs/>
</ds:datastoreItem>
</file>

<file path=docProps/app.xml><?xml version="1.0" encoding="utf-8"?>
<Properties xmlns="http://schemas.openxmlformats.org/officeDocument/2006/extended-properties" xmlns:vt="http://schemas.openxmlformats.org/officeDocument/2006/docPropsVTypes">
  <Template>Normal.dotm</Template>
  <Pages>25</Pages>
  <Words>868</Words>
  <Characters>4950</Characters>
  <Lines>41</Lines>
  <Paragraphs>11</Paragraphs>
  <TotalTime>1</TotalTime>
  <ScaleCrop>false</ScaleCrop>
  <LinksUpToDate>false</LinksUpToDate>
  <CharactersWithSpaces>5807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2019-09-06T01:11:00Z</dcterms:created>
  <dc:creator>Hao Jiang</dc:creator>
  <cp:lastModifiedBy>Administrator</cp:lastModifiedBy>
  <dcterms:modified xsi:type="dcterms:W3CDTF">2020-09-03T02:48:07Z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