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方正小标宋简体" w:eastAsia="方正小标宋简体"/>
          <w:color w:val="FF0000"/>
          <w:w w:val="33"/>
          <w:sz w:val="180"/>
          <w:szCs w:val="180"/>
        </w:rPr>
      </w:pPr>
    </w:p>
    <w:p>
      <w:pPr>
        <w:spacing w:line="240" w:lineRule="exact"/>
        <w:rPr>
          <w:rFonts w:ascii="方正小标宋简体" w:eastAsia="方正小标宋简体"/>
          <w:color w:val="FF0000"/>
          <w:w w:val="33"/>
          <w:sz w:val="180"/>
          <w:szCs w:val="180"/>
        </w:rPr>
      </w:pPr>
    </w:p>
    <w:p>
      <w:pPr>
        <w:rPr>
          <w:rFonts w:eastAsia="仿宋_GB2312"/>
          <w:sz w:val="44"/>
          <w:szCs w:val="44"/>
        </w:rPr>
      </w:pPr>
    </w:p>
    <w:p>
      <w:pPr>
        <w:rPr>
          <w:rFonts w:eastAsia="仿宋_GB2312"/>
          <w:sz w:val="44"/>
          <w:szCs w:val="44"/>
        </w:rPr>
      </w:pPr>
    </w:p>
    <w:p>
      <w:pPr>
        <w:rPr>
          <w:rFonts w:eastAsia="仿宋_GB2312"/>
          <w:sz w:val="44"/>
          <w:szCs w:val="44"/>
        </w:rPr>
      </w:pPr>
    </w:p>
    <w:p>
      <w:pPr>
        <w:ind w:firstLine="2420" w:firstLineChars="550"/>
        <w:rPr>
          <w:rFonts w:eastAsia="仿宋_GB2312"/>
          <w:sz w:val="44"/>
          <w:szCs w:val="44"/>
        </w:rPr>
      </w:pPr>
    </w:p>
    <w:p>
      <w:pPr>
        <w:ind w:firstLine="2880" w:firstLineChars="800"/>
        <w:rPr>
          <w:rFonts w:eastAsia="楷体_GB2312"/>
          <w:sz w:val="36"/>
          <w:szCs w:val="36"/>
        </w:rPr>
      </w:pPr>
    </w:p>
    <w:p>
      <w:pPr>
        <w:rPr>
          <w:rFonts w:eastAsia="楷体_GB2312"/>
        </w:rPr>
      </w:pPr>
    </w:p>
    <w:p>
      <w:pPr>
        <w:ind w:right="56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滁金管委〔2018〕1号</w:t>
      </w:r>
    </w:p>
    <w:p>
      <w:pPr>
        <w:spacing w:line="400" w:lineRule="exact"/>
        <w:ind w:right="561"/>
        <w:jc w:val="center"/>
        <w:rPr>
          <w:rFonts w:ascii="仿宋_GB2312" w:eastAsia="仿宋_GB2312"/>
          <w:sz w:val="28"/>
          <w:szCs w:val="28"/>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关于调整和规范住房公积金</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缴存使用政策的通知</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市住房公积金管理中心、相关缴存单位：</w:t>
      </w:r>
    </w:p>
    <w:p>
      <w:pPr>
        <w:ind w:firstLine="640" w:firstLineChars="200"/>
        <w:rPr>
          <w:rFonts w:ascii="仿宋" w:hAnsi="仿宋" w:eastAsia="仿宋"/>
          <w:sz w:val="32"/>
          <w:szCs w:val="32"/>
        </w:rPr>
      </w:pPr>
      <w:r>
        <w:rPr>
          <w:rFonts w:hint="eastAsia" w:ascii="仿宋" w:hAnsi="仿宋" w:eastAsia="仿宋"/>
          <w:sz w:val="32"/>
          <w:szCs w:val="32"/>
        </w:rPr>
        <w:t>为积极应对、有效防控住房公积金流动性风险，限制住房公积金用于非自住类住房消费，防止住房公积金用于炒房投机和虚构住房消费行为骗提套取住房公积金，保证住房公积金健康、可持续运行，根据《住房公积金管理条例》（国务院令第350号）和省政府办公厅《关于进一步加强住房公积金管理工作的意见》（皖政办秘【2017】213号）等精神，经市住房公积金管理委员会2018年第一次会议研究，决定调整和规范全市住房公积金使用政策。现将有关事项通知如下：</w:t>
      </w:r>
    </w:p>
    <w:p>
      <w:pPr>
        <w:ind w:firstLine="640" w:firstLineChars="200"/>
        <w:rPr>
          <w:rFonts w:ascii="黑体" w:hAnsi="黑体" w:eastAsia="黑体"/>
          <w:sz w:val="32"/>
          <w:szCs w:val="32"/>
        </w:rPr>
      </w:pPr>
      <w:r>
        <w:rPr>
          <w:rFonts w:hint="eastAsia" w:ascii="黑体" w:hAnsi="黑体" w:eastAsia="黑体"/>
          <w:sz w:val="32"/>
          <w:szCs w:val="32"/>
        </w:rPr>
        <w:t>一、适度调整住房公积金提取政策</w:t>
      </w:r>
    </w:p>
    <w:p>
      <w:pPr>
        <w:widowControl/>
        <w:shd w:val="clear" w:color="auto" w:fill="FFFFFF"/>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缴存人购买、建造、翻建、大修自住住房提取住房公积金的，应在合同签订之日起12个月内凭有效合同和付款凭据等资料提出申请，逾期申请的不再受理。只允许提取产权人本人及配偶住房公积金账户内存储余额。</w:t>
      </w:r>
    </w:p>
    <w:p>
      <w:pPr>
        <w:widowControl/>
        <w:shd w:val="clear" w:color="auto" w:fill="FFFFFF"/>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（二）缴存人住房公积金贷款本息还清12个月后，方可申请购房提取。其中，缴存人家庭已有2次非同一套住房公积金贷款记录的,不得申请第三套及以上住房的购房提取。</w:t>
      </w:r>
      <w:r>
        <w:rPr>
          <w:rFonts w:hint="eastAsia" w:ascii="仿宋_GB2312" w:hAnsi="仿宋" w:eastAsia="仿宋_GB2312" w:cs="宋体"/>
          <w:kern w:val="0"/>
          <w:sz w:val="32"/>
          <w:szCs w:val="32"/>
        </w:rPr>
        <w:t>第三套住房的认定，以系统中住房公积金贷款登记为准。</w:t>
      </w:r>
    </w:p>
    <w:p>
      <w:pPr>
        <w:widowControl/>
        <w:shd w:val="clear" w:color="auto" w:fill="FFFFFF"/>
        <w:spacing w:line="56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（三）缴存人已经有购房提取或住房公积金贷款记录的，不得申请租房提取。</w:t>
      </w:r>
    </w:p>
    <w:p>
      <w:pPr>
        <w:widowControl/>
        <w:shd w:val="clear" w:color="auto" w:fill="FFFFFF"/>
        <w:spacing w:line="560" w:lineRule="exact"/>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（四）商业住房贷款还贷提取的，应在住房公积金贷款本息全部偿清后办理（商业贷款和住房公积金贷款为购买同一住房的除外）。</w:t>
      </w:r>
    </w:p>
    <w:p>
      <w:pPr>
        <w:widowControl/>
        <w:shd w:val="clear" w:color="auto" w:fill="FFFFFF"/>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eastAsia="zh-CN"/>
        </w:rPr>
        <w:t>五</w:t>
      </w:r>
      <w:r>
        <w:rPr>
          <w:rFonts w:hint="eastAsia" w:ascii="仿宋" w:hAnsi="仿宋" w:eastAsia="仿宋" w:cs="宋体"/>
          <w:kern w:val="0"/>
          <w:sz w:val="32"/>
          <w:szCs w:val="32"/>
        </w:rPr>
        <w:t>）缴存人与单位解除劳动关系，在异地开立住房公积金账户的，应办理异地转移接续手续；未在异地开立住房公积金账户的，封存满2年未再就业或缴存人达到法定退休年龄的，可申请销户提取住房公积金账户内存储余额。</w:t>
      </w:r>
    </w:p>
    <w:p>
      <w:pPr>
        <w:ind w:firstLine="640" w:firstLineChars="200"/>
        <w:rPr>
          <w:rFonts w:ascii="黑体" w:hAnsi="黑体" w:eastAsia="黑体"/>
          <w:sz w:val="32"/>
          <w:szCs w:val="32"/>
        </w:rPr>
      </w:pPr>
      <w:r>
        <w:rPr>
          <w:rFonts w:hint="eastAsia" w:ascii="黑体" w:hAnsi="黑体" w:eastAsia="黑体"/>
          <w:sz w:val="32"/>
          <w:szCs w:val="32"/>
        </w:rPr>
        <w:t>二、适度调整住房公积金贷款政策</w:t>
      </w:r>
    </w:p>
    <w:p>
      <w:pPr>
        <w:widowControl/>
        <w:shd w:val="clear" w:color="auto" w:fill="FFFFFF"/>
        <w:spacing w:line="560" w:lineRule="exact"/>
        <w:ind w:firstLine="709"/>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（一）缴存人必须连续、足额缴存住房公积金12个月</w:t>
      </w:r>
      <w:r>
        <w:rPr>
          <w:rFonts w:hint="eastAsia" w:ascii="仿宋" w:hAnsi="仿宋" w:eastAsia="仿宋" w:cs="宋体"/>
          <w:kern w:val="0"/>
          <w:sz w:val="32"/>
          <w:szCs w:val="32"/>
          <w:lang w:eastAsia="zh-CN"/>
        </w:rPr>
        <w:t>及</w:t>
      </w:r>
      <w:r>
        <w:rPr>
          <w:rFonts w:hint="eastAsia" w:ascii="仿宋" w:hAnsi="仿宋" w:eastAsia="仿宋" w:cs="宋体"/>
          <w:kern w:val="0"/>
          <w:sz w:val="32"/>
          <w:szCs w:val="32"/>
        </w:rPr>
        <w:t>以上，方可申请住房公积金贷款。贷款期限</w:t>
      </w:r>
      <w:r>
        <w:rPr>
          <w:rFonts w:hint="eastAsia" w:ascii="仿宋" w:hAnsi="仿宋" w:eastAsia="仿宋" w:cs="宋体"/>
          <w:kern w:val="0"/>
          <w:sz w:val="32"/>
          <w:szCs w:val="32"/>
          <w:lang w:eastAsia="zh-CN"/>
        </w:rPr>
        <w:t>可延至借款人法定退休年龄后</w:t>
      </w:r>
      <w:r>
        <w:rPr>
          <w:rFonts w:hint="eastAsia" w:ascii="仿宋" w:hAnsi="仿宋" w:eastAsia="仿宋" w:cs="宋体"/>
          <w:kern w:val="0"/>
          <w:sz w:val="32"/>
          <w:szCs w:val="32"/>
          <w:lang w:val="en-US" w:eastAsia="zh-CN"/>
        </w:rPr>
        <w:t>5年，最长贷款期限为30年。</w:t>
      </w:r>
    </w:p>
    <w:p>
      <w:pPr>
        <w:widowControl/>
        <w:shd w:val="clear" w:color="auto" w:fill="FFFFFF"/>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借款人家庭首次使用住房公积金贷款购买自住房，首付比例不低于30%；首次使用住房公积金贷款购买自住房已结清贷款本息，再次申请住房公积金贷款购买自住房的，首付比例不低于50%，再次申请贷款必须在首次公积金贷款本息还清12个月之后。</w:t>
      </w:r>
    </w:p>
    <w:p>
      <w:pPr>
        <w:ind w:firstLine="640" w:firstLineChars="200"/>
        <w:rPr>
          <w:rFonts w:ascii="仿宋" w:hAnsi="仿宋" w:eastAsia="仿宋"/>
          <w:sz w:val="32"/>
          <w:szCs w:val="32"/>
        </w:rPr>
      </w:pPr>
      <w:r>
        <w:rPr>
          <w:rFonts w:hint="eastAsia" w:ascii="仿宋" w:hAnsi="仿宋" w:eastAsia="仿宋"/>
          <w:sz w:val="32"/>
          <w:szCs w:val="32"/>
        </w:rPr>
        <w:t>（三）借款人家庭成员只有1人正常缴存住房公积金的，最高贷款额为20万元，借款人家庭成员有2人及以上正常缴存住房公积金且共同借款的，最高贷款额为30万元。其中：</w:t>
      </w:r>
    </w:p>
    <w:p>
      <w:pPr>
        <w:ind w:firstLine="800" w:firstLineChars="250"/>
        <w:rPr>
          <w:rFonts w:ascii="仿宋_GB2312" w:eastAsia="仿宋_GB2312"/>
          <w:sz w:val="32"/>
          <w:szCs w:val="32"/>
        </w:rPr>
      </w:pPr>
      <w:r>
        <w:rPr>
          <w:rFonts w:hint="eastAsia" w:ascii="仿宋_GB2312" w:eastAsia="仿宋_GB2312"/>
          <w:sz w:val="32"/>
          <w:szCs w:val="32"/>
        </w:rPr>
        <w:t>1、借款人家庭成员只有1人连续、足额缴存住房公积金的，其贷款额度按以下方式核定：</w:t>
      </w:r>
    </w:p>
    <w:p>
      <w:pPr>
        <w:ind w:firstLine="640" w:firstLineChars="200"/>
        <w:rPr>
          <w:rFonts w:ascii="仿宋_GB2312" w:eastAsia="仿宋_GB2312"/>
          <w:sz w:val="32"/>
          <w:szCs w:val="32"/>
        </w:rPr>
      </w:pPr>
      <w:r>
        <w:rPr>
          <w:rFonts w:hint="eastAsia" w:ascii="仿宋_GB2312" w:eastAsia="仿宋_GB2312"/>
          <w:sz w:val="32"/>
          <w:szCs w:val="32"/>
        </w:rPr>
        <w:t>（1）月缴额在200元以下的，最高可贷5万元；</w:t>
      </w:r>
    </w:p>
    <w:p>
      <w:pPr>
        <w:ind w:firstLine="640" w:firstLineChars="200"/>
        <w:rPr>
          <w:rFonts w:ascii="仿宋_GB2312" w:eastAsia="仿宋_GB2312"/>
          <w:sz w:val="32"/>
          <w:szCs w:val="32"/>
        </w:rPr>
      </w:pPr>
      <w:r>
        <w:rPr>
          <w:rFonts w:hint="eastAsia" w:ascii="仿宋_GB2312" w:eastAsia="仿宋_GB2312"/>
          <w:sz w:val="32"/>
          <w:szCs w:val="32"/>
        </w:rPr>
        <w:t>（2）月缴额在200元（含）以上，500元以下的，最高可贷10万元；</w:t>
      </w:r>
    </w:p>
    <w:p>
      <w:pPr>
        <w:ind w:firstLine="640" w:firstLineChars="200"/>
        <w:rPr>
          <w:rFonts w:ascii="仿宋_GB2312" w:eastAsia="仿宋_GB2312"/>
          <w:sz w:val="32"/>
          <w:szCs w:val="32"/>
        </w:rPr>
      </w:pPr>
      <w:r>
        <w:rPr>
          <w:rFonts w:hint="eastAsia" w:ascii="仿宋_GB2312" w:eastAsia="仿宋_GB2312"/>
          <w:sz w:val="32"/>
          <w:szCs w:val="32"/>
        </w:rPr>
        <w:t>（3）月缴额在500元（含）以上，1000元以下的，最高可贷15万元；</w:t>
      </w:r>
    </w:p>
    <w:p>
      <w:pPr>
        <w:ind w:firstLine="640" w:firstLineChars="200"/>
        <w:rPr>
          <w:rFonts w:ascii="仿宋_GB2312" w:eastAsia="仿宋_GB2312"/>
          <w:sz w:val="32"/>
          <w:szCs w:val="32"/>
        </w:rPr>
      </w:pPr>
      <w:r>
        <w:rPr>
          <w:rFonts w:hint="eastAsia" w:ascii="仿宋_GB2312" w:eastAsia="仿宋_GB2312"/>
          <w:sz w:val="32"/>
          <w:szCs w:val="32"/>
        </w:rPr>
        <w:t>（4）月缴额在1000元（含）以上，最高可贷20万元；</w:t>
      </w:r>
    </w:p>
    <w:p>
      <w:pPr>
        <w:ind w:firstLine="800" w:firstLineChars="250"/>
        <w:rPr>
          <w:rFonts w:ascii="仿宋_GB2312" w:eastAsia="仿宋_GB2312"/>
          <w:sz w:val="32"/>
          <w:szCs w:val="32"/>
        </w:rPr>
      </w:pPr>
      <w:r>
        <w:rPr>
          <w:rFonts w:hint="eastAsia" w:ascii="仿宋_GB2312" w:eastAsia="仿宋_GB2312"/>
          <w:sz w:val="32"/>
          <w:szCs w:val="32"/>
        </w:rPr>
        <w:t>2、借款人家庭成员有2人及以上连续、足额缴存住房公积金且共同借款的，其贷款额度按以下方式核定：</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（1）合计月缴额在500元以下的，最高可贷15万元；</w:t>
      </w:r>
    </w:p>
    <w:p>
      <w:pPr>
        <w:ind w:firstLine="640" w:firstLineChars="200"/>
        <w:rPr>
          <w:rFonts w:ascii="仿宋_GB2312" w:eastAsia="仿宋_GB2312"/>
          <w:sz w:val="32"/>
          <w:szCs w:val="32"/>
        </w:rPr>
      </w:pPr>
      <w:r>
        <w:rPr>
          <w:rFonts w:hint="eastAsia" w:ascii="仿宋_GB2312" w:eastAsia="仿宋_GB2312"/>
          <w:sz w:val="32"/>
          <w:szCs w:val="32"/>
        </w:rPr>
        <w:t>（2）合计月缴额在500元（含）以上，1000元以下的，最高可贷20万元；</w:t>
      </w:r>
    </w:p>
    <w:p>
      <w:pPr>
        <w:ind w:firstLine="640" w:firstLineChars="200"/>
        <w:rPr>
          <w:rFonts w:ascii="仿宋_GB2312" w:eastAsia="仿宋_GB2312"/>
          <w:sz w:val="32"/>
          <w:szCs w:val="32"/>
        </w:rPr>
      </w:pPr>
      <w:r>
        <w:rPr>
          <w:rFonts w:hint="eastAsia" w:ascii="仿宋_GB2312" w:eastAsia="仿宋_GB2312"/>
          <w:sz w:val="32"/>
          <w:szCs w:val="32"/>
        </w:rPr>
        <w:t>（3）合计月缴额在1000元（含）以上，2000元以下的，最高可贷25万元；</w:t>
      </w:r>
    </w:p>
    <w:p>
      <w:pPr>
        <w:ind w:firstLine="640" w:firstLineChars="200"/>
        <w:rPr>
          <w:rFonts w:ascii="仿宋_GB2312" w:eastAsia="仿宋_GB2312"/>
          <w:sz w:val="32"/>
          <w:szCs w:val="32"/>
        </w:rPr>
      </w:pPr>
      <w:r>
        <w:rPr>
          <w:rFonts w:hint="eastAsia" w:ascii="仿宋_GB2312" w:eastAsia="仿宋_GB2312"/>
          <w:sz w:val="32"/>
          <w:szCs w:val="32"/>
        </w:rPr>
        <w:t>（4）合计月缴额在2000元（含）以上，最高可贷30万元；</w:t>
      </w:r>
    </w:p>
    <w:p>
      <w:pPr>
        <w:ind w:firstLine="640" w:firstLineChars="200"/>
        <w:rPr>
          <w:rFonts w:ascii="黑体" w:hAnsi="黑体" w:eastAsia="黑体"/>
          <w:sz w:val="32"/>
          <w:szCs w:val="32"/>
        </w:rPr>
      </w:pPr>
      <w:r>
        <w:rPr>
          <w:rFonts w:hint="eastAsia" w:ascii="黑体" w:hAnsi="黑体" w:eastAsia="黑体"/>
          <w:sz w:val="32"/>
          <w:szCs w:val="32"/>
        </w:rPr>
        <w:t>三、进一步规范住房公积金的缴存和使用</w:t>
      </w:r>
    </w:p>
    <w:p>
      <w:pPr>
        <w:widowControl/>
        <w:shd w:val="clear" w:color="auto" w:fill="FFFFFF"/>
        <w:spacing w:line="560" w:lineRule="exact"/>
        <w:ind w:firstLine="640" w:firstLineChars="200"/>
        <w:jc w:val="left"/>
        <w:rPr>
          <w:rFonts w:ascii="仿宋" w:hAnsi="仿宋" w:eastAsia="仿宋" w:cs="宋体"/>
          <w:b/>
          <w:kern w:val="0"/>
          <w:sz w:val="36"/>
          <w:szCs w:val="36"/>
        </w:rPr>
      </w:pPr>
      <w:r>
        <w:rPr>
          <w:rFonts w:hint="eastAsia" w:ascii="仿宋" w:hAnsi="仿宋" w:eastAsia="仿宋" w:cs="宋体"/>
          <w:kern w:val="0"/>
          <w:sz w:val="32"/>
          <w:szCs w:val="32"/>
        </w:rPr>
        <w:t>（一）需通过全国住房公积金转移接续平台将异地缴存的住房公积金转入我市的缴存人，应在我市开立缴存账户，并</w:t>
      </w:r>
      <w:r>
        <w:rPr>
          <w:rFonts w:hint="eastAsia" w:ascii="仿宋_GB2312" w:eastAsia="仿宋_GB2312"/>
          <w:sz w:val="32"/>
          <w:szCs w:val="32"/>
        </w:rPr>
        <w:t>连续、足额</w:t>
      </w:r>
      <w:r>
        <w:rPr>
          <w:rFonts w:hint="eastAsia" w:ascii="仿宋" w:hAnsi="仿宋" w:eastAsia="仿宋" w:cs="宋体"/>
          <w:kern w:val="0"/>
          <w:sz w:val="32"/>
          <w:szCs w:val="32"/>
        </w:rPr>
        <w:t>缴存半年以上，方可办理异地转移接续手续。</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（二）规范灵活就业人员住房公积金的缴存。灵活就业人员缴存住房公积金开户时应提供缴纳本市一年（含）以上的养老保险证明，已经在相关单位统一缴纳职工养老保险的不能视为灵活就业人员。</w:t>
      </w:r>
    </w:p>
    <w:p>
      <w:pPr>
        <w:widowControl/>
        <w:shd w:val="clear" w:color="auto" w:fill="FFFFFF"/>
        <w:spacing w:line="560" w:lineRule="exact"/>
        <w:ind w:firstLine="640" w:firstLineChars="200"/>
        <w:jc w:val="left"/>
        <w:rPr>
          <w:rFonts w:ascii="仿宋" w:hAnsi="仿宋" w:eastAsia="仿宋" w:cs="宋体"/>
          <w:kern w:val="0"/>
          <w:sz w:val="32"/>
          <w:szCs w:val="32"/>
          <w:u w:val="single"/>
        </w:rPr>
      </w:pPr>
      <w:r>
        <w:rPr>
          <w:rFonts w:hint="eastAsia" w:ascii="仿宋" w:hAnsi="仿宋" w:eastAsia="仿宋" w:cs="宋体"/>
          <w:kern w:val="0"/>
          <w:sz w:val="32"/>
          <w:szCs w:val="32"/>
        </w:rPr>
        <w:t>（三）缴存人及配偶在缴存地</w:t>
      </w:r>
      <w:r>
        <w:rPr>
          <w:rFonts w:hint="eastAsia" w:ascii="仿宋" w:hAnsi="仿宋" w:eastAsia="仿宋" w:cs="宋体"/>
          <w:kern w:val="0"/>
          <w:sz w:val="32"/>
          <w:szCs w:val="32"/>
          <w:lang w:eastAsia="zh-CN"/>
        </w:rPr>
        <w:t>或者</w:t>
      </w:r>
      <w:r>
        <w:rPr>
          <w:rFonts w:hint="eastAsia" w:ascii="仿宋" w:hAnsi="仿宋" w:eastAsia="仿宋" w:cs="宋体"/>
          <w:kern w:val="0"/>
          <w:sz w:val="32"/>
          <w:szCs w:val="32"/>
        </w:rPr>
        <w:t>户籍地以外城市购买住房的，不得申请住房公积金提取和贷款。</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（四）直系亲属之间的房产交易、夫妻离异一年内购房不得申请住房公积金提取和贷款。</w:t>
      </w:r>
    </w:p>
    <w:p>
      <w:pPr>
        <w:widowControl/>
        <w:shd w:val="clear" w:color="auto" w:fill="FFFFFF"/>
        <w:spacing w:line="560" w:lineRule="exact"/>
        <w:ind w:firstLine="709"/>
        <w:jc w:val="left"/>
        <w:rPr>
          <w:rFonts w:ascii="仿宋" w:hAnsi="仿宋" w:eastAsia="仿宋" w:cs="宋体"/>
          <w:kern w:val="0"/>
          <w:sz w:val="32"/>
          <w:szCs w:val="32"/>
        </w:rPr>
      </w:pPr>
      <w:r>
        <w:rPr>
          <w:rFonts w:hint="eastAsia" w:ascii="仿宋" w:hAnsi="仿宋" w:eastAsia="仿宋" w:cs="宋体"/>
          <w:kern w:val="0"/>
          <w:sz w:val="32"/>
          <w:szCs w:val="32"/>
        </w:rPr>
        <w:t>（五）缴存人购买本市市区范围内二手房使用住房公积金的，必须凭房产交易部门资金托管凭证申请公积金提取和贷款，未托管的不得申请。</w:t>
      </w:r>
    </w:p>
    <w:p>
      <w:pPr>
        <w:widowControl/>
        <w:shd w:val="clear" w:color="auto" w:fill="FFFFFF"/>
        <w:spacing w:line="560" w:lineRule="exact"/>
        <w:ind w:firstLine="709"/>
        <w:jc w:val="left"/>
        <w:rPr>
          <w:rFonts w:ascii="仿宋_GB2312" w:hAnsi="黑体" w:eastAsia="仿宋_GB2312" w:cs="宋体"/>
          <w:kern w:val="0"/>
          <w:sz w:val="32"/>
          <w:szCs w:val="32"/>
        </w:rPr>
      </w:pPr>
      <w:r>
        <w:rPr>
          <w:rFonts w:hint="eastAsia" w:ascii="仿宋_GB2312" w:hAnsi="黑体" w:eastAsia="仿宋_GB2312" w:cs="宋体"/>
          <w:kern w:val="0"/>
          <w:sz w:val="32"/>
          <w:szCs w:val="32"/>
        </w:rPr>
        <w:t>本通知自2018年</w:t>
      </w:r>
      <w:r>
        <w:rPr>
          <w:rFonts w:hint="eastAsia" w:ascii="仿宋_GB2312" w:hAnsi="黑体" w:eastAsia="仿宋_GB2312" w:cs="宋体"/>
          <w:kern w:val="0"/>
          <w:sz w:val="32"/>
          <w:szCs w:val="32"/>
          <w:lang w:val="en-US" w:eastAsia="zh-CN"/>
        </w:rPr>
        <w:t>7</w:t>
      </w:r>
      <w:r>
        <w:rPr>
          <w:rFonts w:hint="eastAsia" w:ascii="仿宋_GB2312" w:hAnsi="黑体" w:eastAsia="仿宋_GB2312" w:cs="宋体"/>
          <w:kern w:val="0"/>
          <w:sz w:val="32"/>
          <w:szCs w:val="32"/>
        </w:rPr>
        <w:t>月</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日起执行。</w:t>
      </w:r>
    </w:p>
    <w:p>
      <w:pPr>
        <w:rPr>
          <w:rFonts w:ascii="仿宋" w:hAnsi="仿宋" w:eastAsia="仿宋"/>
          <w:sz w:val="32"/>
          <w:szCs w:val="32"/>
        </w:rPr>
      </w:pPr>
    </w:p>
    <w:p>
      <w:pPr>
        <w:ind w:firstLine="3200" w:firstLineChars="1000"/>
        <w:rPr>
          <w:rFonts w:ascii="仿宋" w:hAnsi="仿宋" w:eastAsia="仿宋"/>
          <w:sz w:val="32"/>
          <w:szCs w:val="32"/>
        </w:rPr>
      </w:pPr>
      <w:r>
        <w:rPr>
          <w:rFonts w:hint="eastAsia" w:ascii="仿宋" w:hAnsi="仿宋" w:eastAsia="仿宋"/>
          <w:sz w:val="32"/>
          <w:szCs w:val="32"/>
        </w:rPr>
        <w:t>滁州市住房公积金管理委员会</w:t>
      </w:r>
    </w:p>
    <w:p>
      <w:pPr>
        <w:ind w:firstLine="4160" w:firstLineChars="1300"/>
        <w:rPr>
          <w:rFonts w:ascii="仿宋" w:hAnsi="仿宋" w:eastAsia="仿宋"/>
          <w:sz w:val="32"/>
          <w:szCs w:val="32"/>
        </w:rPr>
      </w:pPr>
      <w:r>
        <w:rPr>
          <w:rFonts w:ascii="仿宋" w:hAnsi="仿宋" w:eastAsia="仿宋"/>
          <w:sz w:val="32"/>
          <w:szCs w:val="32"/>
        </w:rPr>
        <w:t>2018年</w:t>
      </w:r>
      <w:r>
        <w:rPr>
          <w:rFonts w:hint="eastAsia" w:ascii="仿宋" w:hAnsi="仿宋" w:eastAsia="仿宋"/>
          <w:sz w:val="32"/>
          <w:szCs w:val="32"/>
        </w:rPr>
        <w:t>7</w:t>
      </w:r>
      <w:r>
        <w:rPr>
          <w:rFonts w:ascii="仿宋" w:hAnsi="仿宋" w:eastAsia="仿宋"/>
          <w:sz w:val="32"/>
          <w:szCs w:val="32"/>
        </w:rPr>
        <w:t>月</w:t>
      </w:r>
      <w:r>
        <w:rPr>
          <w:rFonts w:hint="eastAsia" w:ascii="仿宋" w:hAnsi="仿宋" w:eastAsia="仿宋"/>
          <w:sz w:val="32"/>
          <w:szCs w:val="32"/>
        </w:rPr>
        <w:t>2</w:t>
      </w:r>
      <w:r>
        <w:rPr>
          <w:rFonts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hAnsi="仿宋" w:eastAsia="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hAnsi="仿宋" w:eastAsia="仿宋"/>
          <w:sz w:val="32"/>
          <w:szCs w:val="32"/>
        </w:rPr>
      </w:pP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8745" w:type="dxa"/>
            <w:tcBorders>
              <w:top w:val="single" w:color="auto" w:sz="8" w:space="0"/>
              <w:left w:val="nil"/>
              <w:bottom w:val="dotted" w:color="auto" w:sz="4" w:space="0"/>
              <w:right w:val="nil"/>
            </w:tcBorders>
            <w:vAlign w:val="center"/>
          </w:tcPr>
          <w:p>
            <w:pPr>
              <w:spacing w:line="440" w:lineRule="exact"/>
              <w:ind w:left="595" w:hanging="595" w:hangingChars="350"/>
              <w:rPr>
                <w:rFonts w:ascii="仿宋_GB2312" w:hAnsi="宋体" w:eastAsia="仿宋_GB2312"/>
                <w:sz w:val="32"/>
                <w:szCs w:val="32"/>
              </w:rPr>
            </w:pPr>
            <w:r>
              <w:rPr>
                <w:rFonts w:hint="eastAsia" w:ascii="仿宋_GB2312" w:eastAsia="仿宋_GB2312"/>
                <w:spacing w:val="-20"/>
                <w:szCs w:val="44"/>
              </w:rPr>
              <w:br w:type="page"/>
            </w:r>
            <w:r>
              <w:rPr>
                <w:rFonts w:hint="eastAsia" w:ascii="黑体" w:hAnsi="宋体" w:eastAsia="黑体"/>
                <w:sz w:val="30"/>
                <w:szCs w:val="30"/>
              </w:rPr>
              <w:t>报：</w:t>
            </w:r>
            <w:r>
              <w:rPr>
                <w:rFonts w:hint="eastAsia" w:ascii="仿宋_GB2312" w:eastAsia="仿宋_GB2312"/>
                <w:sz w:val="32"/>
                <w:szCs w:val="32"/>
              </w:rPr>
              <w:t>市</w:t>
            </w:r>
            <w:r>
              <w:rPr>
                <w:rFonts w:hint="eastAsia" w:ascii="仿宋_GB2312" w:eastAsia="仿宋_GB2312"/>
                <w:sz w:val="32"/>
                <w:szCs w:val="32"/>
                <w:lang w:eastAsia="zh-CN"/>
              </w:rPr>
              <w:t>人民</w:t>
            </w:r>
            <w:r>
              <w:rPr>
                <w:rFonts w:hint="eastAsia" w:ascii="仿宋_GB2312" w:eastAsia="仿宋_GB2312"/>
                <w:sz w:val="32"/>
                <w:szCs w:val="32"/>
              </w:rPr>
              <w:t>政府，</w:t>
            </w:r>
            <w:r>
              <w:rPr>
                <w:rFonts w:hint="eastAsia" w:ascii="仿宋_GB2312" w:hAnsi="宋体" w:eastAsia="仿宋_GB2312"/>
                <w:sz w:val="32"/>
                <w:szCs w:val="32"/>
              </w:rPr>
              <w:t>省</w:t>
            </w:r>
            <w:r>
              <w:rPr>
                <w:rFonts w:hint="eastAsia" w:ascii="仿宋_GB2312" w:hAnsi="宋体" w:eastAsia="仿宋_GB2312"/>
                <w:sz w:val="32"/>
                <w:szCs w:val="32"/>
                <w:lang w:eastAsia="zh-CN"/>
              </w:rPr>
              <w:t>住房城乡</w:t>
            </w:r>
            <w:r>
              <w:rPr>
                <w:rFonts w:hint="eastAsia" w:ascii="仿宋_GB2312" w:hAnsi="宋体" w:eastAsia="仿宋_GB2312"/>
                <w:sz w:val="32"/>
                <w:szCs w:val="32"/>
              </w:rPr>
              <w:t>厅。</w:t>
            </w:r>
          </w:p>
          <w:p>
            <w:pPr>
              <w:spacing w:line="440" w:lineRule="exact"/>
              <w:ind w:left="640" w:hanging="640" w:hangingChars="200"/>
              <w:rPr>
                <w:rFonts w:ascii="仿宋_GB2312" w:hAnsi="宋体" w:eastAsia="仿宋_GB2312"/>
                <w:sz w:val="28"/>
              </w:rPr>
            </w:pPr>
            <w:r>
              <w:rPr>
                <w:rFonts w:hint="eastAsia" w:ascii="黑体" w:hAnsi="宋体" w:eastAsia="黑体"/>
                <w:sz w:val="32"/>
                <w:szCs w:val="32"/>
              </w:rPr>
              <w:t>送：</w:t>
            </w:r>
            <w:r>
              <w:rPr>
                <w:rFonts w:hint="eastAsia" w:ascii="仿宋_GB2312" w:hAnsi="宋体" w:eastAsia="仿宋_GB2312"/>
                <w:sz w:val="32"/>
                <w:szCs w:val="32"/>
              </w:rPr>
              <w:t>各县（市、区）人民政府，市经开区管委会，苏滁产业园</w:t>
            </w:r>
            <w:r>
              <w:rPr>
                <w:rFonts w:hint="eastAsia" w:asci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745" w:type="dxa"/>
            <w:tcBorders>
              <w:top w:val="dotted" w:color="auto" w:sz="4" w:space="0"/>
              <w:left w:val="nil"/>
              <w:bottom w:val="single" w:color="auto" w:sz="8" w:space="0"/>
              <w:right w:val="nil"/>
            </w:tcBorders>
            <w:vAlign w:val="center"/>
          </w:tcPr>
          <w:p>
            <w:pPr>
              <w:spacing w:line="400" w:lineRule="exact"/>
              <w:ind w:left="576" w:hanging="576" w:hangingChars="200"/>
              <w:rPr>
                <w:rFonts w:ascii="楷体_GB2312" w:eastAsia="楷体_GB2312"/>
                <w:spacing w:val="-6"/>
                <w:sz w:val="30"/>
                <w:szCs w:val="30"/>
              </w:rPr>
            </w:pPr>
            <w:r>
              <w:rPr>
                <w:rFonts w:hint="eastAsia" w:ascii="楷体_GB2312" w:hAnsi="宋体" w:eastAsia="楷体_GB2312"/>
                <w:spacing w:val="-6"/>
                <w:sz w:val="30"/>
                <w:szCs w:val="30"/>
              </w:rPr>
              <w:t>滁州市住房公积金管理委员会              2018年</w:t>
            </w:r>
            <w:r>
              <w:rPr>
                <w:rFonts w:hint="eastAsia" w:ascii="楷体_GB2312" w:hAnsi="宋体"/>
                <w:spacing w:val="-6"/>
                <w:sz w:val="30"/>
                <w:szCs w:val="30"/>
              </w:rPr>
              <w:t>7</w:t>
            </w:r>
            <w:r>
              <w:rPr>
                <w:rFonts w:hint="eastAsia" w:ascii="楷体_GB2312" w:hAnsi="宋体" w:eastAsia="楷体_GB2312"/>
                <w:spacing w:val="-6"/>
                <w:sz w:val="30"/>
                <w:szCs w:val="30"/>
              </w:rPr>
              <w:t>月</w:t>
            </w:r>
            <w:r>
              <w:rPr>
                <w:rFonts w:hint="eastAsia" w:ascii="楷体_GB2312" w:hAnsi="宋体"/>
                <w:spacing w:val="-6"/>
                <w:sz w:val="30"/>
                <w:szCs w:val="30"/>
              </w:rPr>
              <w:t>2</w:t>
            </w:r>
            <w:r>
              <w:rPr>
                <w:rFonts w:hint="eastAsia" w:ascii="楷体_GB2312" w:hAnsi="宋体" w:eastAsia="楷体_GB2312"/>
                <w:spacing w:val="-6"/>
                <w:sz w:val="30"/>
                <w:szCs w:val="30"/>
              </w:rPr>
              <w:t>日印发</w:t>
            </w:r>
          </w:p>
        </w:tc>
      </w:tr>
    </w:tbl>
    <w:p>
      <w:pPr>
        <w:spacing w:line="240" w:lineRule="exac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B5030"/>
    <w:rsid w:val="00002747"/>
    <w:rsid w:val="000603FE"/>
    <w:rsid w:val="00062069"/>
    <w:rsid w:val="00083ABE"/>
    <w:rsid w:val="000A0E0D"/>
    <w:rsid w:val="000A1873"/>
    <w:rsid w:val="000A513E"/>
    <w:rsid w:val="000A5AF8"/>
    <w:rsid w:val="000B22D0"/>
    <w:rsid w:val="000B3322"/>
    <w:rsid w:val="000C673D"/>
    <w:rsid w:val="000E059D"/>
    <w:rsid w:val="000E52D8"/>
    <w:rsid w:val="000F0D2A"/>
    <w:rsid w:val="00104674"/>
    <w:rsid w:val="001160EA"/>
    <w:rsid w:val="00131B6E"/>
    <w:rsid w:val="001460D7"/>
    <w:rsid w:val="00161899"/>
    <w:rsid w:val="001657FA"/>
    <w:rsid w:val="001C2238"/>
    <w:rsid w:val="001D5791"/>
    <w:rsid w:val="002221A7"/>
    <w:rsid w:val="00222394"/>
    <w:rsid w:val="00230295"/>
    <w:rsid w:val="00254FBF"/>
    <w:rsid w:val="00261FEA"/>
    <w:rsid w:val="002A6A79"/>
    <w:rsid w:val="002B3304"/>
    <w:rsid w:val="002B5E37"/>
    <w:rsid w:val="003B405A"/>
    <w:rsid w:val="003B5CD3"/>
    <w:rsid w:val="003D1973"/>
    <w:rsid w:val="00411968"/>
    <w:rsid w:val="00422C66"/>
    <w:rsid w:val="00454D9F"/>
    <w:rsid w:val="0047329F"/>
    <w:rsid w:val="00480394"/>
    <w:rsid w:val="00490FB5"/>
    <w:rsid w:val="004A6DD1"/>
    <w:rsid w:val="004C7FC1"/>
    <w:rsid w:val="004D4D2E"/>
    <w:rsid w:val="004E44C8"/>
    <w:rsid w:val="00526532"/>
    <w:rsid w:val="00571277"/>
    <w:rsid w:val="00587E8E"/>
    <w:rsid w:val="005C4AB4"/>
    <w:rsid w:val="005D0CD7"/>
    <w:rsid w:val="005D1FDD"/>
    <w:rsid w:val="006441E6"/>
    <w:rsid w:val="00651BFD"/>
    <w:rsid w:val="00682DCF"/>
    <w:rsid w:val="00695D0E"/>
    <w:rsid w:val="006A206C"/>
    <w:rsid w:val="006A71D8"/>
    <w:rsid w:val="006C77B9"/>
    <w:rsid w:val="006D630F"/>
    <w:rsid w:val="006E277D"/>
    <w:rsid w:val="006E2C80"/>
    <w:rsid w:val="006E392E"/>
    <w:rsid w:val="006F0AD5"/>
    <w:rsid w:val="0072369B"/>
    <w:rsid w:val="00752425"/>
    <w:rsid w:val="00774375"/>
    <w:rsid w:val="00775E0B"/>
    <w:rsid w:val="00782BB4"/>
    <w:rsid w:val="007B753B"/>
    <w:rsid w:val="00802236"/>
    <w:rsid w:val="008264C3"/>
    <w:rsid w:val="00866A82"/>
    <w:rsid w:val="00870F51"/>
    <w:rsid w:val="008845EA"/>
    <w:rsid w:val="008B0B6F"/>
    <w:rsid w:val="008C2FE4"/>
    <w:rsid w:val="008C717A"/>
    <w:rsid w:val="008E0A0F"/>
    <w:rsid w:val="00921402"/>
    <w:rsid w:val="009277AF"/>
    <w:rsid w:val="00950590"/>
    <w:rsid w:val="009521BC"/>
    <w:rsid w:val="0096339B"/>
    <w:rsid w:val="0098652A"/>
    <w:rsid w:val="009C4491"/>
    <w:rsid w:val="00A0222E"/>
    <w:rsid w:val="00A07250"/>
    <w:rsid w:val="00A115F7"/>
    <w:rsid w:val="00A22E01"/>
    <w:rsid w:val="00A60EB1"/>
    <w:rsid w:val="00A8129A"/>
    <w:rsid w:val="00AB1D09"/>
    <w:rsid w:val="00AB2543"/>
    <w:rsid w:val="00AE017B"/>
    <w:rsid w:val="00AF4A36"/>
    <w:rsid w:val="00AF727C"/>
    <w:rsid w:val="00B31753"/>
    <w:rsid w:val="00B52409"/>
    <w:rsid w:val="00B8145B"/>
    <w:rsid w:val="00BD23B2"/>
    <w:rsid w:val="00BD4700"/>
    <w:rsid w:val="00BD5B25"/>
    <w:rsid w:val="00BE298E"/>
    <w:rsid w:val="00C27447"/>
    <w:rsid w:val="00C46600"/>
    <w:rsid w:val="00C80514"/>
    <w:rsid w:val="00C8135D"/>
    <w:rsid w:val="00C83D25"/>
    <w:rsid w:val="00CA2C5D"/>
    <w:rsid w:val="00CA4BAB"/>
    <w:rsid w:val="00CB0584"/>
    <w:rsid w:val="00CB5030"/>
    <w:rsid w:val="00CD1127"/>
    <w:rsid w:val="00CD4D15"/>
    <w:rsid w:val="00CE3745"/>
    <w:rsid w:val="00D1224C"/>
    <w:rsid w:val="00D5281F"/>
    <w:rsid w:val="00DE50C8"/>
    <w:rsid w:val="00E258EC"/>
    <w:rsid w:val="00E53BB5"/>
    <w:rsid w:val="00E923DC"/>
    <w:rsid w:val="00EB6EB0"/>
    <w:rsid w:val="00F10C41"/>
    <w:rsid w:val="00F1118B"/>
    <w:rsid w:val="00F16D15"/>
    <w:rsid w:val="00F453E3"/>
    <w:rsid w:val="00FA2A2C"/>
    <w:rsid w:val="00FA32D7"/>
    <w:rsid w:val="00FC38D1"/>
    <w:rsid w:val="00FC7B58"/>
    <w:rsid w:val="00FE4F44"/>
    <w:rsid w:val="07EC3247"/>
    <w:rsid w:val="10F238C0"/>
    <w:rsid w:val="11FE507D"/>
    <w:rsid w:val="23411614"/>
    <w:rsid w:val="25F41693"/>
    <w:rsid w:val="37B149A6"/>
    <w:rsid w:val="3F6B1BE6"/>
    <w:rsid w:val="4B890DCD"/>
    <w:rsid w:val="50557174"/>
    <w:rsid w:val="50741436"/>
    <w:rsid w:val="543962C6"/>
    <w:rsid w:val="64DB2953"/>
    <w:rsid w:val="69C42719"/>
    <w:rsid w:val="6AB6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apple-converted-space"/>
    <w:basedOn w:val="6"/>
    <w:qFormat/>
    <w:uiPriority w:val="0"/>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9D154-D20F-4154-B948-ACE7158E2872}">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257</Words>
  <Characters>1465</Characters>
  <Lines>12</Lines>
  <Paragraphs>3</Paragraphs>
  <TotalTime>14</TotalTime>
  <ScaleCrop>false</ScaleCrop>
  <LinksUpToDate>false</LinksUpToDate>
  <CharactersWithSpaces>1719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2018-06-13T00:56:00Z</dcterms:created>
  <dc:creator>a</dc:creator>
  <cp:lastModifiedBy>栀锝</cp:lastModifiedBy>
  <cp:lastPrinted>2019-04-16T02:47:44Z</cp:lastPrinted>
  <dcterms:modified xsi:type="dcterms:W3CDTF">2019-04-16T02:48:04Z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