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cs="微软雅黑" w:asciiTheme="minorEastAsia" w:hAnsiTheme="minorEastAsia" w:eastAsiaTheme="minorEastAsia"/>
          <w:b/>
          <w:color w:val="333333"/>
          <w:sz w:val="44"/>
          <w:szCs w:val="44"/>
        </w:rPr>
      </w:pPr>
      <w:r>
        <w:rPr>
          <w:rFonts w:cs="微软雅黑" w:asciiTheme="minorEastAsia" w:hAnsiTheme="minorEastAsia" w:eastAsiaTheme="minorEastAsia"/>
          <w:b/>
          <w:color w:val="333333"/>
          <w:sz w:val="44"/>
          <w:szCs w:val="44"/>
        </w:rPr>
        <w:t>滁州市住房公积金个人住房贷款管理办法</w:t>
      </w:r>
    </w:p>
    <w:p>
      <w:pPr>
        <w:widowControl/>
        <w:ind w:firstLine="517" w:firstLineChars="161"/>
        <w:rPr>
          <w:rFonts w:ascii="仿宋" w:hAnsi="仿宋" w:eastAsia="仿宋" w:cs="微软雅黑"/>
          <w:b/>
          <w:color w:val="1A1A1A"/>
          <w:kern w:val="0"/>
          <w:sz w:val="32"/>
          <w:szCs w:val="32"/>
        </w:rPr>
      </w:pPr>
    </w:p>
    <w:p>
      <w:pPr>
        <w:widowControl/>
        <w:spacing w:line="600" w:lineRule="exact"/>
        <w:ind w:firstLine="3052" w:firstLineChars="950"/>
        <w:rPr>
          <w:rFonts w:hint="eastAsia" w:ascii="黑体" w:hAnsi="黑体" w:eastAsia="黑体" w:cs="微软雅黑"/>
          <w:b/>
          <w:color w:val="1A1A1A"/>
          <w:kern w:val="0"/>
          <w:sz w:val="32"/>
          <w:szCs w:val="32"/>
        </w:rPr>
      </w:pPr>
    </w:p>
    <w:p>
      <w:pPr>
        <w:widowControl/>
        <w:spacing w:line="600" w:lineRule="exact"/>
        <w:ind w:firstLine="3052" w:firstLineChars="950"/>
        <w:rPr>
          <w:rFonts w:ascii="黑体" w:hAnsi="黑体" w:eastAsia="黑体" w:cs="微软雅黑"/>
          <w:b/>
          <w:color w:val="1A1A1A"/>
          <w:kern w:val="0"/>
          <w:sz w:val="32"/>
          <w:szCs w:val="32"/>
        </w:rPr>
      </w:pPr>
      <w:r>
        <w:rPr>
          <w:rFonts w:hint="eastAsia" w:ascii="黑体" w:hAnsi="黑体" w:eastAsia="黑体" w:cs="微软雅黑"/>
          <w:b/>
          <w:color w:val="1A1A1A"/>
          <w:kern w:val="0"/>
          <w:sz w:val="32"/>
          <w:szCs w:val="32"/>
        </w:rPr>
        <w:t>第一章  总  则</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第一条  </w:t>
      </w:r>
      <w:r>
        <w:rPr>
          <w:rFonts w:hint="eastAsia" w:ascii="仿宋_GB2312" w:hAnsi="仿宋" w:eastAsia="仿宋_GB2312" w:cs="微软雅黑"/>
          <w:color w:val="1A1A1A"/>
          <w:kern w:val="0"/>
          <w:sz w:val="32"/>
          <w:szCs w:val="32"/>
        </w:rPr>
        <w:t>为规范住房公积金个人住房贷款管理，防范贷款风险，维护借贷双方合法权益，充分发挥住房公积金互助、惠民作用，根据《住房公积金管理条例》</w:t>
      </w:r>
      <w:r>
        <w:rPr>
          <w:rFonts w:hint="eastAsia" w:ascii="仿宋_GB2312" w:hAnsi="仿宋" w:eastAsia="仿宋_GB2312" w:cs="微软雅黑"/>
          <w:color w:val="1A1A1A"/>
          <w:kern w:val="0"/>
          <w:sz w:val="32"/>
          <w:szCs w:val="32"/>
          <w:lang w:eastAsia="zh-CN"/>
        </w:rPr>
        <w:t>、《住房公积金个人住房贷款业务规范》</w:t>
      </w:r>
      <w:r>
        <w:rPr>
          <w:rFonts w:hint="eastAsia" w:ascii="仿宋_GB2312" w:hAnsi="仿宋" w:eastAsia="仿宋_GB2312" w:cs="微软雅黑"/>
          <w:color w:val="1A1A1A"/>
          <w:kern w:val="0"/>
          <w:sz w:val="32"/>
          <w:szCs w:val="32"/>
        </w:rPr>
        <w:t>等有关规定，结合滁州市实际，制定本办法。</w:t>
      </w:r>
    </w:p>
    <w:p>
      <w:pPr>
        <w:widowControl/>
        <w:spacing w:line="600" w:lineRule="exact"/>
        <w:ind w:firstLine="707" w:firstLineChars="220"/>
        <w:rPr>
          <w:rFonts w:ascii="仿宋_GB2312" w:hAnsi="仿宋" w:eastAsia="仿宋_GB2312" w:cs="微软雅黑"/>
          <w:color w:val="1A1A1A"/>
          <w:sz w:val="32"/>
          <w:szCs w:val="32"/>
          <w:u w:val="single"/>
        </w:rPr>
      </w:pPr>
      <w:r>
        <w:rPr>
          <w:rFonts w:hint="eastAsia" w:ascii="仿宋_GB2312" w:hAnsi="仿宋" w:eastAsia="仿宋_GB2312" w:cs="微软雅黑"/>
          <w:b/>
          <w:color w:val="1A1A1A"/>
          <w:kern w:val="0"/>
          <w:sz w:val="32"/>
          <w:szCs w:val="32"/>
        </w:rPr>
        <w:t xml:space="preserve">第二条  </w:t>
      </w:r>
      <w:r>
        <w:rPr>
          <w:rFonts w:hint="eastAsia" w:ascii="仿宋_GB2312" w:hAnsi="仿宋" w:eastAsia="仿宋_GB2312" w:cs="微软雅黑"/>
          <w:color w:val="1A1A1A"/>
          <w:kern w:val="0"/>
          <w:sz w:val="32"/>
          <w:szCs w:val="32"/>
        </w:rPr>
        <w:t>住房公积金个人住房贷款（以下简称公积金贷款）</w:t>
      </w:r>
      <w:r>
        <w:rPr>
          <w:rFonts w:hint="eastAsia" w:ascii="仿宋_GB2312" w:hAnsi="仿宋" w:eastAsia="仿宋_GB2312" w:cs="微软雅黑"/>
          <w:color w:val="1A1A1A"/>
          <w:sz w:val="32"/>
          <w:szCs w:val="32"/>
        </w:rPr>
        <w:t>是指市住房公积金管理中心（以下简称公积金中心）运用住房公积金，向住房公积金缴存人发放的用于购买、建造、翻建、大修自住住房的贷款。</w:t>
      </w:r>
    </w:p>
    <w:p>
      <w:pPr>
        <w:widowControl/>
        <w:spacing w:line="600" w:lineRule="exact"/>
        <w:ind w:firstLine="707" w:firstLineChars="22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第三条  </w:t>
      </w:r>
      <w:r>
        <w:rPr>
          <w:rFonts w:hint="eastAsia" w:ascii="仿宋_GB2312" w:hAnsi="仿宋" w:eastAsia="仿宋_GB2312" w:cs="微软雅黑"/>
          <w:color w:val="1A1A1A"/>
          <w:kern w:val="0"/>
          <w:sz w:val="32"/>
          <w:szCs w:val="32"/>
        </w:rPr>
        <w:t>市住房公积金管理委员会负责制定和调整全市公积金贷款的具体管理措施,并监督实施。公积金中心负责执行市住房公积金管理委员会的各项决策事项和授权事项，组织实施公积金贷款业务，承担公积金贷款风险。</w:t>
      </w:r>
    </w:p>
    <w:p>
      <w:pPr>
        <w:widowControl/>
        <w:spacing w:line="600" w:lineRule="exact"/>
        <w:ind w:firstLine="640" w:firstLineChars="200"/>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公积金中心所属各分支机构依照公积金中心的授权，负责承办辖区内公积金贷款相关工作。</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第四条  </w:t>
      </w:r>
      <w:r>
        <w:rPr>
          <w:rFonts w:hint="eastAsia" w:ascii="仿宋_GB2312" w:hAnsi="仿宋" w:eastAsia="仿宋_GB2312" w:cs="微软雅黑"/>
          <w:kern w:val="0"/>
          <w:sz w:val="32"/>
          <w:szCs w:val="32"/>
        </w:rPr>
        <w:t>公积金中心委托商业银行（以下简称受托银行）办理公积金贷款相关金融业务。</w:t>
      </w:r>
      <w:r>
        <w:rPr>
          <w:rFonts w:hint="eastAsia" w:ascii="仿宋_GB2312" w:hAnsi="仿宋" w:eastAsia="仿宋_GB2312" w:cs="微软雅黑"/>
          <w:color w:val="1A1A1A"/>
          <w:kern w:val="0"/>
          <w:sz w:val="32"/>
          <w:szCs w:val="32"/>
        </w:rPr>
        <w:t>公积金中心应当与受托银行签订金融业务委托协议，明确双方责任、权利和义务。</w:t>
      </w:r>
    </w:p>
    <w:p>
      <w:pPr>
        <w:widowControl/>
        <w:spacing w:line="600" w:lineRule="exact"/>
        <w:jc w:val="center"/>
        <w:rPr>
          <w:rFonts w:hint="eastAsia" w:ascii="黑体" w:hAnsi="黑体" w:eastAsia="黑体" w:cs="微软雅黑"/>
          <w:b/>
          <w:color w:val="1A1A1A"/>
          <w:kern w:val="0"/>
          <w:sz w:val="32"/>
          <w:szCs w:val="32"/>
        </w:rPr>
      </w:pPr>
    </w:p>
    <w:p>
      <w:pPr>
        <w:widowControl/>
        <w:spacing w:line="600" w:lineRule="exact"/>
        <w:jc w:val="center"/>
        <w:rPr>
          <w:rFonts w:ascii="黑体" w:hAnsi="黑体" w:eastAsia="黑体" w:cs="微软雅黑"/>
          <w:b/>
          <w:color w:val="1A1A1A"/>
          <w:sz w:val="32"/>
          <w:szCs w:val="32"/>
        </w:rPr>
      </w:pPr>
      <w:r>
        <w:rPr>
          <w:rFonts w:hint="eastAsia" w:ascii="黑体" w:hAnsi="黑体" w:eastAsia="黑体" w:cs="微软雅黑"/>
          <w:b/>
          <w:color w:val="1A1A1A"/>
          <w:kern w:val="0"/>
          <w:sz w:val="32"/>
          <w:szCs w:val="32"/>
        </w:rPr>
        <w:t>第二章  贷款对象及条件</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第五条  </w:t>
      </w:r>
      <w:r>
        <w:rPr>
          <w:rFonts w:hint="eastAsia" w:ascii="仿宋_GB2312" w:hAnsi="仿宋" w:eastAsia="仿宋_GB2312" w:cs="微软雅黑"/>
          <w:color w:val="1A1A1A"/>
          <w:kern w:val="0"/>
          <w:sz w:val="32"/>
          <w:szCs w:val="32"/>
        </w:rPr>
        <w:t>公积金贷款对象为正常缴存住房公积金的缴存人。</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第六条 </w:t>
      </w:r>
      <w:r>
        <w:rPr>
          <w:rFonts w:hint="eastAsia" w:ascii="仿宋_GB2312" w:hAnsi="仿宋" w:eastAsia="仿宋_GB2312" w:cs="微软雅黑"/>
          <w:color w:val="1A1A1A"/>
          <w:kern w:val="0"/>
          <w:sz w:val="32"/>
          <w:szCs w:val="32"/>
        </w:rPr>
        <w:t xml:space="preserve"> 借款申请人应属于购买、建造、翻建、大修自住住房的房屋所有权人或共有权人，借款申请人配偶为共同申请人，其他符合市住房公积金管理委员会规定的个人可作为共同申请人。</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第七条  </w:t>
      </w:r>
      <w:r>
        <w:rPr>
          <w:rFonts w:hint="eastAsia" w:ascii="仿宋_GB2312" w:hAnsi="仿宋" w:eastAsia="仿宋_GB2312" w:cs="微软雅黑"/>
          <w:color w:val="1A1A1A"/>
          <w:kern w:val="0"/>
          <w:sz w:val="32"/>
          <w:szCs w:val="32"/>
        </w:rPr>
        <w:t>借款申请人应具备以下条件：</w:t>
      </w:r>
    </w:p>
    <w:p>
      <w:pPr>
        <w:widowControl/>
        <w:spacing w:line="600" w:lineRule="exact"/>
        <w:ind w:firstLine="640" w:firstLineChars="200"/>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（一）具有完全民事行为能力；</w:t>
      </w:r>
    </w:p>
    <w:p>
      <w:pPr>
        <w:widowControl/>
        <w:spacing w:line="600" w:lineRule="exact"/>
        <w:ind w:firstLine="675" w:firstLineChars="211"/>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（二）具有稳定的经济收入和按约定偿还贷款本息的能力，个人信用良好；</w:t>
      </w:r>
    </w:p>
    <w:p>
      <w:pPr>
        <w:widowControl/>
        <w:spacing w:line="600" w:lineRule="exact"/>
        <w:ind w:firstLine="675" w:firstLineChars="211"/>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（三）未曾获得公积金贷款或已偿清公积金贷款达到规定期限；</w:t>
      </w:r>
    </w:p>
    <w:p>
      <w:pPr>
        <w:widowControl/>
        <w:spacing w:line="600" w:lineRule="exact"/>
        <w:ind w:firstLine="640" w:firstLineChars="200"/>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（四）申请公积金贷款时已经连续足额缴存住房公积金满一定期限，</w:t>
      </w:r>
      <w:r>
        <w:rPr>
          <w:rFonts w:hint="eastAsia" w:ascii="仿宋_GB2312" w:hAnsi="仿宋" w:eastAsia="仿宋_GB2312" w:cs="微软雅黑"/>
          <w:color w:val="1A1A1A"/>
          <w:kern w:val="0"/>
          <w:sz w:val="32"/>
          <w:szCs w:val="32"/>
          <w:lang w:eastAsia="zh-CN"/>
        </w:rPr>
        <w:t>且</w:t>
      </w:r>
      <w:r>
        <w:rPr>
          <w:rFonts w:hint="eastAsia" w:ascii="仿宋_GB2312" w:hAnsi="仿宋" w:eastAsia="仿宋_GB2312" w:cs="微软雅黑"/>
          <w:color w:val="1A1A1A"/>
          <w:kern w:val="0"/>
          <w:sz w:val="32"/>
          <w:szCs w:val="32"/>
        </w:rPr>
        <w:t>公积金账户处于正常缴存状态；</w:t>
      </w:r>
    </w:p>
    <w:p>
      <w:pPr>
        <w:widowControl/>
        <w:spacing w:line="600" w:lineRule="exact"/>
        <w:ind w:firstLine="675" w:firstLineChars="211"/>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（五）在滁州市或户籍地购买、建造、翻建、大修自住住房，</w:t>
      </w:r>
      <w:r>
        <w:rPr>
          <w:rFonts w:hint="eastAsia" w:ascii="仿宋_GB2312" w:hAnsi="仿宋" w:eastAsia="仿宋_GB2312" w:cs="微软雅黑"/>
          <w:color w:val="1A1A1A"/>
          <w:kern w:val="0"/>
          <w:sz w:val="32"/>
          <w:szCs w:val="32"/>
          <w:lang w:eastAsia="zh-CN"/>
        </w:rPr>
        <w:t>购买住房的</w:t>
      </w:r>
      <w:r>
        <w:rPr>
          <w:rFonts w:hint="eastAsia" w:ascii="仿宋_GB2312" w:hAnsi="仿宋" w:eastAsia="仿宋_GB2312" w:cs="微软雅黑"/>
          <w:color w:val="1A1A1A"/>
          <w:kern w:val="0"/>
          <w:sz w:val="32"/>
          <w:szCs w:val="32"/>
        </w:rPr>
        <w:t>已支付不低于规定比例的首付款；</w:t>
      </w:r>
    </w:p>
    <w:p>
      <w:pPr>
        <w:widowControl/>
        <w:spacing w:line="600" w:lineRule="exact"/>
        <w:ind w:firstLine="675" w:firstLineChars="211"/>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（六）能够提供购买、建造、翻建、大修自住住房的有效证明材料；</w:t>
      </w:r>
    </w:p>
    <w:p>
      <w:pPr>
        <w:widowControl/>
        <w:spacing w:line="600" w:lineRule="exact"/>
        <w:ind w:firstLine="675" w:firstLineChars="211"/>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（七）能够提供公积金中心认可的担保方式进行担保；</w:t>
      </w:r>
    </w:p>
    <w:p>
      <w:pPr>
        <w:widowControl/>
        <w:spacing w:line="600" w:lineRule="exact"/>
        <w:ind w:firstLine="675" w:firstLineChars="211"/>
        <w:rPr>
          <w:rFonts w:hint="eastAsia"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（八）公积金中心规定的其他条件。</w:t>
      </w:r>
    </w:p>
    <w:p>
      <w:pPr>
        <w:widowControl/>
        <w:spacing w:line="600" w:lineRule="exact"/>
        <w:ind w:firstLine="678" w:firstLineChars="211"/>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第八条</w:t>
      </w:r>
      <w:r>
        <w:rPr>
          <w:rFonts w:hint="eastAsia" w:ascii="仿宋_GB2312" w:hAnsi="仿宋" w:eastAsia="仿宋_GB2312" w:cs="微软雅黑"/>
          <w:color w:val="1A1A1A"/>
          <w:kern w:val="0"/>
          <w:sz w:val="32"/>
          <w:szCs w:val="32"/>
        </w:rPr>
        <w:t xml:space="preserve">  借款申请人曾经在异地住房公积金管理中心连续缴存住房公积金并按规定接续缴存的，其缴存时间可合并计算。</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第九条</w:t>
      </w:r>
      <w:r>
        <w:rPr>
          <w:rFonts w:hint="eastAsia" w:ascii="仿宋_GB2312" w:hAnsi="仿宋" w:eastAsia="仿宋_GB2312" w:cs="微软雅黑"/>
          <w:color w:val="1A1A1A"/>
          <w:kern w:val="0"/>
          <w:sz w:val="32"/>
          <w:szCs w:val="32"/>
        </w:rPr>
        <w:t xml:space="preserve">  公积金贷款支持缴存人家庭购买首套自住住房或第二套改善型自住住房，不支持向购买第三套及以上住房的缴存职工家庭发放公积金贷款。</w:t>
      </w:r>
    </w:p>
    <w:p>
      <w:pPr>
        <w:widowControl/>
        <w:spacing w:line="600" w:lineRule="exact"/>
        <w:rPr>
          <w:rFonts w:ascii="黑体" w:hAnsi="黑体" w:eastAsia="黑体" w:cs="微软雅黑"/>
          <w:b/>
          <w:color w:val="1A1A1A"/>
          <w:kern w:val="0"/>
          <w:sz w:val="32"/>
          <w:szCs w:val="32"/>
        </w:rPr>
      </w:pPr>
    </w:p>
    <w:p>
      <w:pPr>
        <w:widowControl/>
        <w:spacing w:line="600" w:lineRule="exact"/>
        <w:jc w:val="center"/>
        <w:rPr>
          <w:rFonts w:ascii="黑体" w:hAnsi="黑体" w:eastAsia="黑体" w:cs="微软雅黑"/>
          <w:b/>
          <w:color w:val="1A1A1A"/>
          <w:sz w:val="32"/>
          <w:szCs w:val="32"/>
        </w:rPr>
      </w:pPr>
      <w:r>
        <w:rPr>
          <w:rFonts w:hint="eastAsia" w:ascii="黑体" w:hAnsi="黑体" w:eastAsia="黑体" w:cs="微软雅黑"/>
          <w:b/>
          <w:color w:val="1A1A1A"/>
          <w:kern w:val="0"/>
          <w:sz w:val="32"/>
          <w:szCs w:val="32"/>
        </w:rPr>
        <w:t>第三章  贷款额度、期限和利率</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 xml:space="preserve">第十条  </w:t>
      </w:r>
      <w:r>
        <w:rPr>
          <w:rFonts w:hint="eastAsia" w:ascii="仿宋_GB2312" w:hAnsi="仿宋" w:eastAsia="仿宋_GB2312" w:cs="微软雅黑"/>
          <w:color w:val="1A1A1A"/>
          <w:kern w:val="0"/>
          <w:sz w:val="32"/>
          <w:szCs w:val="32"/>
        </w:rPr>
        <w:t>公积金贷款属于政策性贷款，贷款具体额度应根据借款申请人家庭成员的公积金缴存情况、偿债能力及申请贷款年限等因素综合核定，同时符合下列限额标准：</w:t>
      </w:r>
    </w:p>
    <w:p>
      <w:pPr>
        <w:widowControl/>
        <w:spacing w:line="600" w:lineRule="exact"/>
        <w:ind w:firstLine="640" w:firstLineChars="200"/>
        <w:rPr>
          <w:rFonts w:ascii="仿宋_GB2312" w:hAnsi="仿宋" w:eastAsia="仿宋_GB2312" w:cs="微软雅黑"/>
          <w:color w:val="1A1A1A"/>
          <w:sz w:val="32"/>
          <w:szCs w:val="32"/>
        </w:rPr>
      </w:pPr>
      <w:r>
        <w:rPr>
          <w:rFonts w:hint="eastAsia" w:ascii="仿宋_GB2312" w:hAnsi="仿宋" w:eastAsia="仿宋_GB2312" w:cs="微软雅黑"/>
          <w:color w:val="1A1A1A"/>
          <w:kern w:val="0"/>
          <w:sz w:val="32"/>
          <w:szCs w:val="32"/>
        </w:rPr>
        <w:t>（一）不得超过市住房公积金管理委员会规定的最高贷款限额；</w:t>
      </w:r>
    </w:p>
    <w:p>
      <w:pPr>
        <w:widowControl/>
        <w:spacing w:line="600" w:lineRule="exact"/>
        <w:ind w:firstLine="640" w:firstLineChars="200"/>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（二）不得超过购房价款与首付款的差额；</w:t>
      </w:r>
    </w:p>
    <w:p>
      <w:pPr>
        <w:widowControl/>
        <w:spacing w:line="600" w:lineRule="exact"/>
        <w:ind w:firstLine="640" w:firstLineChars="200"/>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（三）不得超过购买住房合同（协议）价款的80%，</w:t>
      </w:r>
    </w:p>
    <w:p>
      <w:pPr>
        <w:widowControl/>
        <w:spacing w:line="600" w:lineRule="exact"/>
        <w:ind w:firstLine="640" w:firstLineChars="200"/>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其中： 购买二手住房的，所购房屋建成年限在15年（含）以下的，贷款额不得超过交易价款的60%；所购房屋建成年限在15年以上30年（含）以下的，贷款额不得超过交易价款的50%；</w:t>
      </w:r>
    </w:p>
    <w:p>
      <w:pPr>
        <w:widowControl/>
        <w:spacing w:line="600" w:lineRule="exact"/>
        <w:ind w:firstLine="707" w:firstLineChars="221"/>
        <w:rPr>
          <w:rFonts w:ascii="仿宋_GB2312" w:hAnsi="仿宋" w:eastAsia="仿宋_GB2312" w:cs="微软雅黑"/>
          <w:color w:val="1A1A1A"/>
          <w:kern w:val="0"/>
          <w:sz w:val="32"/>
          <w:szCs w:val="32"/>
        </w:rPr>
      </w:pPr>
      <w:r>
        <w:rPr>
          <w:rFonts w:hint="eastAsia" w:ascii="仿宋_GB2312" w:hAnsi="仿宋" w:eastAsia="仿宋_GB2312" w:cs="微软雅黑"/>
          <w:color w:val="1A1A1A"/>
          <w:kern w:val="0"/>
          <w:sz w:val="32"/>
          <w:szCs w:val="32"/>
        </w:rPr>
        <w:t>（四）支付征收安置住房价款补差的，贷款额不得超过实际</w:t>
      </w:r>
      <w:r>
        <w:rPr>
          <w:rFonts w:hint="eastAsia" w:ascii="仿宋_GB2312" w:hAnsi="仿宋" w:eastAsia="仿宋_GB2312" w:cs="微软雅黑"/>
          <w:color w:val="1A1A1A"/>
          <w:kern w:val="0"/>
          <w:sz w:val="32"/>
          <w:szCs w:val="32"/>
          <w:lang w:eastAsia="zh-CN"/>
        </w:rPr>
        <w:t>应</w:t>
      </w:r>
      <w:r>
        <w:rPr>
          <w:rFonts w:hint="eastAsia" w:ascii="仿宋_GB2312" w:hAnsi="仿宋" w:eastAsia="仿宋_GB2312" w:cs="微软雅黑"/>
          <w:color w:val="1A1A1A"/>
          <w:kern w:val="0"/>
          <w:sz w:val="32"/>
          <w:szCs w:val="32"/>
        </w:rPr>
        <w:t>支付款项，且不得超过该套房屋价款的80%。</w:t>
      </w:r>
    </w:p>
    <w:p>
      <w:pPr>
        <w:widowControl/>
        <w:spacing w:line="600" w:lineRule="exact"/>
        <w:ind w:firstLine="707" w:firstLineChars="22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第十一条</w:t>
      </w:r>
      <w:r>
        <w:rPr>
          <w:rFonts w:hint="eastAsia" w:ascii="仿宋_GB2312" w:hAnsi="仿宋" w:eastAsia="仿宋_GB2312" w:cs="微软雅黑"/>
          <w:color w:val="1A1A1A"/>
          <w:kern w:val="0"/>
          <w:sz w:val="32"/>
          <w:szCs w:val="32"/>
        </w:rPr>
        <w:t xml:space="preserve">  借款人申请公积金贷款不足以支付购买自住住房所需费用时，其不足部分可同时向金融机构申请自营性住房贷款，即组合贷款。</w:t>
      </w:r>
    </w:p>
    <w:p>
      <w:pPr>
        <w:widowControl/>
        <w:spacing w:line="600" w:lineRule="exact"/>
        <w:ind w:firstLine="643" w:firstLineChars="200"/>
        <w:rPr>
          <w:rFonts w:ascii="仿宋_GB2312" w:hAnsi="仿宋" w:eastAsia="仿宋_GB2312"/>
          <w:spacing w:val="-4"/>
          <w:sz w:val="32"/>
          <w:szCs w:val="32"/>
        </w:rPr>
      </w:pPr>
      <w:r>
        <w:rPr>
          <w:rFonts w:hint="eastAsia" w:ascii="仿宋_GB2312" w:hAnsi="仿宋" w:eastAsia="仿宋_GB2312"/>
          <w:b/>
          <w:sz w:val="32"/>
          <w:szCs w:val="32"/>
        </w:rPr>
        <w:t>第十二条</w:t>
      </w:r>
      <w:r>
        <w:rPr>
          <w:rFonts w:hint="eastAsia" w:ascii="仿宋_GB2312" w:hAnsi="仿宋" w:eastAsia="仿宋_GB2312"/>
          <w:spacing w:val="-4"/>
          <w:sz w:val="32"/>
          <w:szCs w:val="32"/>
        </w:rPr>
        <w:t xml:space="preserve">  借款人</w:t>
      </w:r>
      <w:r>
        <w:rPr>
          <w:rFonts w:hint="eastAsia" w:ascii="仿宋_GB2312" w:hAnsi="仿宋" w:eastAsia="仿宋_GB2312"/>
          <w:spacing w:val="-4"/>
          <w:sz w:val="32"/>
          <w:szCs w:val="32"/>
          <w:lang w:eastAsia="zh-CN"/>
        </w:rPr>
        <w:t>因</w:t>
      </w:r>
      <w:r>
        <w:rPr>
          <w:rFonts w:hint="eastAsia" w:ascii="仿宋_GB2312" w:hAnsi="仿宋" w:eastAsia="仿宋_GB2312"/>
          <w:spacing w:val="-4"/>
          <w:sz w:val="32"/>
          <w:szCs w:val="32"/>
        </w:rPr>
        <w:t>同一套住房申请公积金贷款又提取住房公积金的，公积金贷款（含组合贷款）额不得超过住房购买价款或实际支出价款减除提取住房公积金的数额。</w:t>
      </w:r>
    </w:p>
    <w:p>
      <w:pPr>
        <w:widowControl/>
        <w:spacing w:line="600" w:lineRule="exact"/>
        <w:ind w:firstLine="710" w:firstLineChars="221"/>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第十三条</w:t>
      </w:r>
      <w:r>
        <w:rPr>
          <w:rFonts w:hint="eastAsia" w:ascii="仿宋_GB2312" w:hAnsi="仿宋" w:eastAsia="仿宋_GB2312" w:cs="微软雅黑"/>
          <w:color w:val="1A1A1A"/>
          <w:kern w:val="0"/>
          <w:sz w:val="32"/>
          <w:szCs w:val="32"/>
        </w:rPr>
        <w:t xml:space="preserve">  公积金贷款期限最长为30年，且贷款到期日不超过借款申请人法定退休时间后5年。借款申请人须在退休前申请办理公积金贷款。</w:t>
      </w:r>
    </w:p>
    <w:p>
      <w:pPr>
        <w:widowControl/>
        <w:spacing w:line="600" w:lineRule="exact"/>
        <w:ind w:firstLine="710" w:firstLineChars="221"/>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第十四条 </w:t>
      </w:r>
      <w:r>
        <w:rPr>
          <w:rFonts w:hint="eastAsia" w:ascii="仿宋_GB2312" w:hAnsi="仿宋" w:eastAsia="仿宋_GB2312" w:cs="微软雅黑"/>
          <w:color w:val="1A1A1A"/>
          <w:kern w:val="0"/>
          <w:sz w:val="32"/>
          <w:szCs w:val="32"/>
        </w:rPr>
        <w:t xml:space="preserve"> 公积金贷款利率按中国人民银行规定的利率执行。</w:t>
      </w:r>
    </w:p>
    <w:p>
      <w:pPr>
        <w:widowControl/>
        <w:spacing w:line="600" w:lineRule="exact"/>
        <w:ind w:firstLine="707" w:firstLineChars="221"/>
        <w:rPr>
          <w:rFonts w:ascii="仿宋_GB2312" w:hAnsi="仿宋" w:eastAsia="仿宋_GB2312" w:cs="微软雅黑"/>
          <w:color w:val="1A1A1A"/>
          <w:sz w:val="32"/>
          <w:szCs w:val="32"/>
        </w:rPr>
      </w:pPr>
    </w:p>
    <w:p>
      <w:pPr>
        <w:widowControl/>
        <w:spacing w:line="600" w:lineRule="exact"/>
        <w:jc w:val="center"/>
        <w:rPr>
          <w:rFonts w:ascii="黑体" w:hAnsi="黑体" w:eastAsia="黑体" w:cs="微软雅黑"/>
          <w:b/>
          <w:color w:val="1A1A1A"/>
          <w:sz w:val="32"/>
          <w:szCs w:val="32"/>
        </w:rPr>
      </w:pPr>
      <w:r>
        <w:rPr>
          <w:rFonts w:hint="eastAsia" w:ascii="黑体" w:hAnsi="黑体" w:eastAsia="黑体" w:cs="微软雅黑"/>
          <w:b/>
          <w:color w:val="1A1A1A"/>
          <w:sz w:val="32"/>
          <w:szCs w:val="32"/>
        </w:rPr>
        <w:t>第四章  贷款担保</w:t>
      </w:r>
    </w:p>
    <w:p>
      <w:pPr>
        <w:widowControl/>
        <w:spacing w:line="600" w:lineRule="exact"/>
        <w:ind w:firstLine="710" w:firstLineChars="22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第十五条 </w:t>
      </w:r>
      <w:r>
        <w:rPr>
          <w:rFonts w:hint="eastAsia" w:ascii="仿宋_GB2312" w:hAnsi="仿宋" w:eastAsia="仿宋_GB2312" w:cs="微软雅黑"/>
          <w:color w:val="1A1A1A"/>
          <w:sz w:val="32"/>
          <w:szCs w:val="32"/>
        </w:rPr>
        <w:t xml:space="preserve"> 借款人申请公积金贷款应当提供担保，担保方式包括抵押、质押、保证。</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第十六条</w:t>
      </w:r>
      <w:r>
        <w:rPr>
          <w:rFonts w:hint="eastAsia" w:ascii="仿宋_GB2312" w:hAnsi="仿宋" w:eastAsia="仿宋_GB2312" w:cs="微软雅黑"/>
          <w:color w:val="1A1A1A"/>
          <w:sz w:val="32"/>
          <w:szCs w:val="32"/>
        </w:rPr>
        <w:t xml:space="preserve">  采取抵押担保方式的，借款人应将所购住房作为抵押物进行担保，并依法办理抵押登记等手续，保证抵押合法、有效、充足。</w:t>
      </w:r>
    </w:p>
    <w:p>
      <w:pPr>
        <w:widowControl/>
        <w:spacing w:line="600" w:lineRule="exact"/>
        <w:ind w:firstLine="640" w:firstLineChars="200"/>
        <w:rPr>
          <w:rFonts w:ascii="仿宋_GB2312" w:hAnsi="仿宋" w:eastAsia="仿宋_GB2312" w:cs="微软雅黑"/>
          <w:color w:val="1A1A1A"/>
          <w:sz w:val="32"/>
          <w:szCs w:val="32"/>
        </w:rPr>
      </w:pPr>
      <w:r>
        <w:rPr>
          <w:rFonts w:hint="eastAsia" w:ascii="仿宋_GB2312" w:hAnsi="仿宋" w:eastAsia="仿宋_GB2312" w:cs="微软雅黑"/>
          <w:color w:val="1A1A1A"/>
          <w:sz w:val="32"/>
          <w:szCs w:val="32"/>
        </w:rPr>
        <w:t>其中，以预售商品住房抵押贷款的，在期房贷款抵押权未落实阶段，由出售房屋的房地产开发企业承担期房贷款阶段性担保责任。房地产开发企业履行阶段性担保责任的方式包括但不限于开设由受托银行和公积金中心共同监管的履约金账户，并按公积金贷款的一定比例存储履约金。</w:t>
      </w:r>
    </w:p>
    <w:p>
      <w:pPr>
        <w:widowControl/>
        <w:spacing w:line="600" w:lineRule="exact"/>
        <w:ind w:firstLine="710" w:firstLineChars="22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第十七条 </w:t>
      </w:r>
      <w:r>
        <w:rPr>
          <w:rFonts w:hint="eastAsia" w:ascii="仿宋_GB2312" w:hAnsi="仿宋" w:eastAsia="仿宋_GB2312" w:cs="微软雅黑"/>
          <w:color w:val="1A1A1A"/>
          <w:sz w:val="32"/>
          <w:szCs w:val="32"/>
        </w:rPr>
        <w:t xml:space="preserve"> 采取质押担保方式的，应以银行存款单或国家债券作为质物。出质人须办妥质押权利凭证交</w:t>
      </w:r>
      <w:r>
        <w:rPr>
          <w:rFonts w:hint="eastAsia" w:ascii="仿宋_GB2312" w:hAnsi="仿宋" w:eastAsia="仿宋_GB2312" w:cs="微软雅黑"/>
          <w:color w:val="1A1A1A"/>
          <w:sz w:val="32"/>
          <w:szCs w:val="32"/>
          <w:lang w:eastAsia="zh-CN"/>
        </w:rPr>
        <w:t>割</w:t>
      </w:r>
      <w:r>
        <w:rPr>
          <w:rFonts w:hint="eastAsia" w:ascii="仿宋_GB2312" w:hAnsi="仿宋" w:eastAsia="仿宋_GB2312" w:cs="微软雅黑"/>
          <w:color w:val="1A1A1A"/>
          <w:sz w:val="32"/>
          <w:szCs w:val="32"/>
        </w:rPr>
        <w:t>手续，依法办理质押登记，确保质押合法、有效、充足。贷款额度不得超过质物面值的90%。</w:t>
      </w:r>
    </w:p>
    <w:p>
      <w:pPr>
        <w:widowControl/>
        <w:spacing w:line="600" w:lineRule="exact"/>
        <w:ind w:firstLine="710" w:firstLineChars="22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第十八条 </w:t>
      </w:r>
      <w:r>
        <w:rPr>
          <w:rFonts w:hint="eastAsia" w:ascii="仿宋_GB2312" w:hAnsi="仿宋" w:eastAsia="仿宋_GB2312" w:cs="微软雅黑"/>
          <w:color w:val="1A1A1A"/>
          <w:sz w:val="32"/>
          <w:szCs w:val="32"/>
        </w:rPr>
        <w:t xml:space="preserve"> 采取保证担保方式的，保证人应为本市行政辖区内信用良好、无未偿清公积金贷款、未为其他人提供公积金贷款担保的公积金缴存人，其公积金账户余额不得低于贷款余额的30%。保证人应提供承担连带责任的保证，在担保期内不得使用住房公积金。</w:t>
      </w:r>
    </w:p>
    <w:p>
      <w:pPr>
        <w:widowControl/>
        <w:spacing w:line="600" w:lineRule="exact"/>
        <w:ind w:firstLine="710" w:firstLineChars="221"/>
        <w:rPr>
          <w:rFonts w:ascii="仿宋_GB2312" w:hAnsi="仿宋" w:eastAsia="仿宋_GB2312" w:cs="微软雅黑"/>
          <w:sz w:val="32"/>
          <w:szCs w:val="32"/>
        </w:rPr>
      </w:pPr>
      <w:r>
        <w:rPr>
          <w:rFonts w:hint="eastAsia" w:ascii="仿宋_GB2312" w:hAnsi="仿宋" w:eastAsia="仿宋_GB2312" w:cs="微软雅黑"/>
          <w:b/>
          <w:sz w:val="32"/>
          <w:szCs w:val="32"/>
        </w:rPr>
        <w:t xml:space="preserve">第十九条 </w:t>
      </w:r>
      <w:r>
        <w:rPr>
          <w:rFonts w:hint="eastAsia" w:ascii="仿宋_GB2312" w:hAnsi="仿宋" w:eastAsia="仿宋_GB2312" w:cs="微软雅黑"/>
          <w:sz w:val="32"/>
          <w:szCs w:val="32"/>
        </w:rPr>
        <w:t xml:space="preserve"> 借款人应自能够办理房屋不动产权证书和不动产权利证明（持证抵押）90日内，办结不动产权证书和不动产权利证明（持证抵押），置换原担保。</w:t>
      </w:r>
    </w:p>
    <w:p>
      <w:pPr>
        <w:widowControl/>
        <w:spacing w:line="600" w:lineRule="exact"/>
        <w:ind w:firstLine="710" w:firstLineChars="221"/>
        <w:rPr>
          <w:rFonts w:ascii="黑体" w:hAnsi="黑体" w:eastAsia="黑体" w:cs="微软雅黑"/>
          <w:b/>
          <w:color w:val="1A1A1A"/>
          <w:kern w:val="0"/>
          <w:sz w:val="32"/>
          <w:szCs w:val="32"/>
        </w:rPr>
      </w:pPr>
      <w:r>
        <w:rPr>
          <w:rFonts w:hint="eastAsia" w:ascii="仿宋_GB2312" w:hAnsi="仿宋" w:eastAsia="仿宋_GB2312" w:cs="微软雅黑"/>
          <w:b/>
          <w:color w:val="1A1A1A"/>
          <w:sz w:val="32"/>
          <w:szCs w:val="32"/>
        </w:rPr>
        <w:t xml:space="preserve">第二十条 </w:t>
      </w:r>
      <w:r>
        <w:rPr>
          <w:rFonts w:hint="eastAsia" w:ascii="仿宋_GB2312" w:hAnsi="仿宋" w:eastAsia="仿宋_GB2312" w:cs="微软雅黑"/>
          <w:color w:val="1A1A1A"/>
          <w:sz w:val="32"/>
          <w:szCs w:val="32"/>
        </w:rPr>
        <w:t xml:space="preserve"> 在公积金贷款偿清前，一般不得变更担保方式。特殊情况需要变更的，由借款人提出申请，公积金中心根据相关规定作出是否同意变更的决定。</w:t>
      </w:r>
    </w:p>
    <w:p>
      <w:pPr>
        <w:widowControl/>
        <w:spacing w:line="600" w:lineRule="exact"/>
        <w:jc w:val="center"/>
        <w:rPr>
          <w:rFonts w:ascii="黑体" w:hAnsi="黑体" w:eastAsia="黑体" w:cs="微软雅黑"/>
          <w:b/>
          <w:color w:val="1A1A1A"/>
          <w:kern w:val="0"/>
          <w:sz w:val="32"/>
          <w:szCs w:val="32"/>
        </w:rPr>
      </w:pPr>
    </w:p>
    <w:p>
      <w:pPr>
        <w:widowControl/>
        <w:spacing w:line="600" w:lineRule="exact"/>
        <w:jc w:val="center"/>
        <w:rPr>
          <w:rFonts w:ascii="黑体" w:hAnsi="黑体" w:eastAsia="黑体" w:cs="微软雅黑"/>
          <w:b/>
          <w:color w:val="1A1A1A"/>
          <w:kern w:val="0"/>
          <w:sz w:val="32"/>
          <w:szCs w:val="32"/>
        </w:rPr>
      </w:pPr>
      <w:r>
        <w:rPr>
          <w:rFonts w:hint="eastAsia" w:ascii="黑体" w:hAnsi="黑体" w:eastAsia="黑体" w:cs="微软雅黑"/>
          <w:b/>
          <w:color w:val="1A1A1A"/>
          <w:kern w:val="0"/>
          <w:sz w:val="32"/>
          <w:szCs w:val="32"/>
        </w:rPr>
        <w:t>第五章  贷款程序</w:t>
      </w:r>
    </w:p>
    <w:p>
      <w:pPr>
        <w:widowControl/>
        <w:spacing w:line="600" w:lineRule="exact"/>
        <w:ind w:firstLine="643" w:firstLineChars="200"/>
        <w:rPr>
          <w:rFonts w:ascii="仿宋_GB2312" w:hAnsi="仿宋" w:eastAsia="仿宋_GB2312" w:cs="微软雅黑"/>
          <w:kern w:val="0"/>
          <w:sz w:val="32"/>
          <w:szCs w:val="32"/>
        </w:rPr>
      </w:pPr>
      <w:r>
        <w:rPr>
          <w:rFonts w:hint="eastAsia" w:ascii="仿宋_GB2312" w:hAnsi="仿宋" w:eastAsia="仿宋_GB2312" w:cs="微软雅黑"/>
          <w:b/>
          <w:sz w:val="32"/>
          <w:szCs w:val="32"/>
        </w:rPr>
        <w:t>第二十一条</w:t>
      </w:r>
      <w:r>
        <w:rPr>
          <w:rFonts w:hint="eastAsia" w:ascii="仿宋_GB2312" w:hAnsi="仿宋" w:eastAsia="仿宋_GB2312" w:cs="微软雅黑"/>
          <w:sz w:val="32"/>
          <w:szCs w:val="32"/>
        </w:rPr>
        <w:t xml:space="preserve">  </w:t>
      </w:r>
      <w:r>
        <w:rPr>
          <w:rFonts w:hint="eastAsia" w:ascii="仿宋_GB2312" w:hAnsi="仿宋" w:eastAsia="仿宋_GB2312" w:cs="微软雅黑"/>
          <w:kern w:val="0"/>
          <w:sz w:val="32"/>
          <w:szCs w:val="32"/>
        </w:rPr>
        <w:t>借款申请人应在规定的时间内提出公积金贷款申请，并配合贷款调查和审核。其中：购买新建商品住房的，应于购房合同备案之日起12个月（含）内申请；购买二手房的，应于房屋权属转移登记或交易合同签订备案3个月（含）内申请；其他贷款应于房屋交付使用6个月（含）内申请。</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 xml:space="preserve">第二十二条  </w:t>
      </w:r>
      <w:r>
        <w:rPr>
          <w:rFonts w:hint="eastAsia" w:ascii="仿宋_GB2312" w:hAnsi="仿宋" w:eastAsia="仿宋_GB2312" w:cs="微软雅黑"/>
          <w:color w:val="1A1A1A"/>
          <w:kern w:val="0"/>
          <w:sz w:val="32"/>
          <w:szCs w:val="32"/>
        </w:rPr>
        <w:t>公积金中心应及时受理借款申请人提交的贷款申请资料。符合公积金贷款条件、申请资料齐全的，公积金中心应予受理，同时完成面谈面签等事项；对不符合贷款条件或资料不齐全的，公积金中心不予受理或要求补正，并说明理由。</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第二十三条</w:t>
      </w:r>
      <w:r>
        <w:rPr>
          <w:rFonts w:hint="eastAsia" w:ascii="仿宋_GB2312" w:hAnsi="仿宋" w:eastAsia="仿宋_GB2312" w:cs="微软雅黑"/>
          <w:color w:val="1A1A1A"/>
          <w:kern w:val="0"/>
          <w:sz w:val="32"/>
          <w:szCs w:val="32"/>
        </w:rPr>
        <w:t xml:space="preserve">  公积金中心自受理申请之日起10个工作日内，完成贷款审核审批，作出准予贷款或不准贷款的决定，并通知借款申请人；特殊情况，经公积金中心负责人批准，审核审批时限可以延长5个工作日。</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第二十四条</w:t>
      </w:r>
      <w:r>
        <w:rPr>
          <w:rFonts w:hint="eastAsia" w:ascii="仿宋_GB2312" w:hAnsi="仿宋" w:eastAsia="仿宋_GB2312" w:cs="微软雅黑"/>
          <w:color w:val="1A1A1A"/>
          <w:kern w:val="0"/>
          <w:sz w:val="32"/>
          <w:szCs w:val="32"/>
        </w:rPr>
        <w:t xml:space="preserve">  经审批准予贷款的，由受托银行与借款申请人签订公积金借款合同及借据等，约定借款金额、期限、利率、还款方式等，明确借贷双方的权利、责任、义务及需要约定的其他事项。</w:t>
      </w:r>
      <w:r>
        <w:rPr>
          <w:rFonts w:hint="eastAsia" w:ascii="仿宋_GB2312" w:hAnsi="仿宋" w:eastAsia="仿宋_GB2312" w:cs="微软雅黑"/>
          <w:color w:val="1A1A1A"/>
          <w:sz w:val="32"/>
          <w:szCs w:val="32"/>
        </w:rPr>
        <w:t xml:space="preserve"> </w:t>
      </w:r>
    </w:p>
    <w:p>
      <w:pPr>
        <w:widowControl/>
        <w:spacing w:line="600" w:lineRule="exact"/>
        <w:ind w:firstLine="678" w:firstLineChars="211"/>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第二十五条</w:t>
      </w:r>
      <w:r>
        <w:rPr>
          <w:rFonts w:hint="eastAsia" w:ascii="仿宋_GB2312" w:hAnsi="仿宋" w:eastAsia="仿宋_GB2312" w:cs="微软雅黑"/>
          <w:color w:val="1A1A1A"/>
          <w:kern w:val="0"/>
          <w:sz w:val="32"/>
          <w:szCs w:val="32"/>
        </w:rPr>
        <w:t xml:space="preserve">  采取抵（质）押担保方式的，应当由抵押人、出质人与抵（质）押权人签订抵（质）押合同，并依法办理登记；采取保证担保方式的，应当由保证人与公积金中心签订保证合同。</w:t>
      </w:r>
    </w:p>
    <w:p>
      <w:pPr>
        <w:widowControl/>
        <w:spacing w:line="600" w:lineRule="exact"/>
        <w:ind w:firstLine="678" w:firstLineChars="211"/>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第二十六条</w:t>
      </w:r>
      <w:r>
        <w:rPr>
          <w:rFonts w:hint="eastAsia" w:ascii="仿宋_GB2312" w:hAnsi="仿宋" w:eastAsia="仿宋_GB2312" w:cs="微软雅黑"/>
          <w:color w:val="1A1A1A"/>
          <w:kern w:val="0"/>
          <w:sz w:val="32"/>
          <w:szCs w:val="32"/>
        </w:rPr>
        <w:t xml:space="preserve">  对于具备公积金贷款发放条件的，公积金中心应在5个工作日内完成贷款发放，贷款资金按用途划付给售房人、房屋征收人、修建房屋施工人银行账户或交易双方约定的第三方银行账户。</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第二十七条</w:t>
      </w:r>
      <w:r>
        <w:rPr>
          <w:rFonts w:hint="eastAsia" w:ascii="仿宋_GB2312" w:hAnsi="仿宋" w:eastAsia="仿宋_GB2312" w:cs="微软雅黑"/>
          <w:color w:val="1A1A1A"/>
          <w:sz w:val="32"/>
          <w:szCs w:val="32"/>
        </w:rPr>
        <w:t xml:space="preserve">  借款申请人申请公积金贷款时应提供下列资料：</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（一）基本资料</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1、身份证明：包括居民身份证、户口簿等有效身份证件；</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2、婚姻状况证明：包括结婚证、离婚证、婚姻状况承诺等；</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3、个人信用状况证明。</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（二）购买、建造、翻建、大修住房的，还应分别提供以下有效证明资料：</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1、购买新建商品住房、保障性住房的,应提供经房地产交易管理部门备案的购房合同、首付款凭证；</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2、购买二手住房的，应提供存量房买卖合同、交易完税凭证、首付款凭证等；</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3、建造、翻建住房的，应提供规划、建设等有关部门的批准文件以及工程概预算等；</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4、大修住房的，应提供房屋权属证明、房屋安全鉴定证明以及工程概预算等；</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5、支付征收安置住房价款补差的，应提供征收安置协议。</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（三）担保资料</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采取抵（质）押担保方式的，提供权属证明及有处分权人出具的同意抵（质）押的证明；采取保证担保方式的，由保证人提供相关资料。</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（四）公积金中心认为需要提供的其他资料。</w:t>
      </w:r>
    </w:p>
    <w:p>
      <w:pPr>
        <w:widowControl/>
        <w:spacing w:line="600" w:lineRule="exact"/>
        <w:rPr>
          <w:rFonts w:ascii="仿宋_GB2312" w:hAnsi="仿宋" w:eastAsia="仿宋_GB2312" w:cs="微软雅黑"/>
          <w:color w:val="1A1A1A"/>
          <w:kern w:val="0"/>
          <w:sz w:val="32"/>
          <w:szCs w:val="32"/>
        </w:rPr>
      </w:pPr>
    </w:p>
    <w:p>
      <w:pPr>
        <w:widowControl/>
        <w:spacing w:line="600" w:lineRule="exact"/>
        <w:jc w:val="center"/>
        <w:rPr>
          <w:rFonts w:ascii="黑体" w:hAnsi="黑体" w:eastAsia="黑体" w:cs="微软雅黑"/>
          <w:b/>
          <w:color w:val="1A1A1A"/>
          <w:kern w:val="0"/>
          <w:sz w:val="32"/>
          <w:szCs w:val="32"/>
        </w:rPr>
      </w:pPr>
      <w:r>
        <w:rPr>
          <w:rFonts w:hint="eastAsia" w:ascii="黑体" w:hAnsi="黑体" w:eastAsia="黑体" w:cs="微软雅黑"/>
          <w:b/>
          <w:color w:val="1A1A1A"/>
          <w:kern w:val="0"/>
          <w:sz w:val="32"/>
          <w:szCs w:val="32"/>
        </w:rPr>
        <w:t>第六章  贷款偿还</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第二十八条</w:t>
      </w:r>
      <w:r>
        <w:rPr>
          <w:rFonts w:hint="eastAsia" w:ascii="仿宋_GB2312" w:hAnsi="仿宋" w:eastAsia="仿宋_GB2312" w:cs="微软雅黑"/>
          <w:color w:val="1A1A1A"/>
          <w:kern w:val="0"/>
          <w:sz w:val="32"/>
          <w:szCs w:val="32"/>
        </w:rPr>
        <w:t xml:space="preserve">   公积金贷款的还本付息方式包括：</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（一）贷款期限在12个月（含）以内的，实行到期一次还本付息，利随本清。</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（二）贷款期限在12个月以上的，应采用分期按月偿还的方式还款，借款人可选择等额本息或等额本金还款法按月还本付息。</w:t>
      </w:r>
    </w:p>
    <w:p>
      <w:pPr>
        <w:widowControl/>
        <w:spacing w:line="24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还款方式应在借款合同中明确，一经确定，在还款期内不得更改。</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第二十九条</w:t>
      </w:r>
      <w:r>
        <w:rPr>
          <w:rFonts w:hint="eastAsia" w:ascii="仿宋_GB2312" w:hAnsi="仿宋" w:eastAsia="仿宋_GB2312" w:cs="微软雅黑"/>
          <w:color w:val="1A1A1A"/>
          <w:kern w:val="0"/>
          <w:sz w:val="32"/>
          <w:szCs w:val="32"/>
        </w:rPr>
        <w:t xml:space="preserve">  公积金中心优先从借款人公积金缴存账户直接划转资金冲还当月应还公积金贷款本息；如借款人公积金账户余额不足以还本付息的，则从约定的</w:t>
      </w:r>
      <w:r>
        <w:rPr>
          <w:rFonts w:hint="eastAsia" w:ascii="仿宋_GB2312" w:hAnsi="仿宋" w:eastAsia="仿宋_GB2312" w:cs="微软雅黑"/>
          <w:color w:val="1A1A1A"/>
          <w:kern w:val="0"/>
          <w:sz w:val="32"/>
          <w:szCs w:val="32"/>
          <w:lang w:eastAsia="zh-CN"/>
        </w:rPr>
        <w:t>借款人</w:t>
      </w:r>
      <w:r>
        <w:rPr>
          <w:rFonts w:hint="eastAsia" w:ascii="仿宋_GB2312" w:hAnsi="仿宋" w:eastAsia="仿宋_GB2312" w:cs="微软雅黑"/>
          <w:color w:val="1A1A1A"/>
          <w:kern w:val="0"/>
          <w:sz w:val="32"/>
          <w:szCs w:val="32"/>
        </w:rPr>
        <w:t>银行卡划转资金还本付息。借款人因特殊原因无法通过上述途径正常还款的，应采用公积金中心认可的其他途径偿还贷款本息。</w:t>
      </w:r>
    </w:p>
    <w:p>
      <w:pPr>
        <w:widowControl/>
        <w:spacing w:line="600" w:lineRule="exact"/>
        <w:ind w:firstLine="643" w:firstLineChars="200"/>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 xml:space="preserve">第三十条  </w:t>
      </w:r>
      <w:r>
        <w:rPr>
          <w:rFonts w:hint="eastAsia" w:ascii="仿宋_GB2312" w:hAnsi="仿宋" w:eastAsia="仿宋_GB2312" w:cs="微软雅黑"/>
          <w:color w:val="1A1A1A"/>
          <w:kern w:val="0"/>
          <w:sz w:val="32"/>
          <w:szCs w:val="32"/>
        </w:rPr>
        <w:t>借款人应按借款合同的约定按时</w:t>
      </w:r>
      <w:r>
        <w:rPr>
          <w:rFonts w:hint="eastAsia" w:ascii="仿宋_GB2312" w:hAnsi="仿宋" w:eastAsia="仿宋_GB2312" w:cs="微软雅黑"/>
          <w:kern w:val="0"/>
          <w:sz w:val="32"/>
          <w:szCs w:val="32"/>
        </w:rPr>
        <w:t>还本付息</w:t>
      </w:r>
      <w:r>
        <w:rPr>
          <w:rFonts w:hint="eastAsia" w:ascii="仿宋_GB2312" w:hAnsi="仿宋" w:eastAsia="仿宋_GB2312" w:cs="微软雅黑"/>
          <w:b/>
          <w:color w:val="1A1A1A"/>
          <w:kern w:val="0"/>
          <w:sz w:val="32"/>
          <w:szCs w:val="32"/>
        </w:rPr>
        <w:t>。</w:t>
      </w:r>
      <w:r>
        <w:rPr>
          <w:rFonts w:hint="eastAsia" w:ascii="仿宋_GB2312" w:hAnsi="仿宋" w:eastAsia="仿宋_GB2312" w:cs="微软雅黑"/>
          <w:color w:val="1A1A1A"/>
          <w:kern w:val="0"/>
          <w:sz w:val="32"/>
          <w:szCs w:val="32"/>
        </w:rPr>
        <w:t>借款人可提前一次性偿还全部剩余贷款本息，也可提前偿还部分贷款本金；提前部分还款的，每次还款额不得低于规定的金额。</w:t>
      </w:r>
    </w:p>
    <w:p>
      <w:pPr>
        <w:widowControl/>
        <w:spacing w:line="600" w:lineRule="exact"/>
        <w:jc w:val="center"/>
        <w:rPr>
          <w:rFonts w:ascii="黑体" w:hAnsi="黑体" w:eastAsia="黑体" w:cs="微软雅黑"/>
          <w:b/>
          <w:color w:val="1A1A1A"/>
          <w:sz w:val="32"/>
          <w:szCs w:val="32"/>
        </w:rPr>
      </w:pPr>
    </w:p>
    <w:p>
      <w:pPr>
        <w:widowControl/>
        <w:numPr>
          <w:ilvl w:val="0"/>
          <w:numId w:val="1"/>
        </w:numPr>
        <w:spacing w:line="600" w:lineRule="exact"/>
        <w:jc w:val="center"/>
        <w:rPr>
          <w:rFonts w:ascii="黑体" w:hAnsi="黑体" w:eastAsia="黑体" w:cs="微软雅黑"/>
          <w:b/>
          <w:color w:val="1A1A1A"/>
          <w:sz w:val="32"/>
          <w:szCs w:val="32"/>
        </w:rPr>
      </w:pPr>
      <w:r>
        <w:rPr>
          <w:rFonts w:hint="eastAsia" w:ascii="黑体" w:hAnsi="黑体" w:eastAsia="黑体" w:cs="微软雅黑"/>
          <w:b/>
          <w:color w:val="1A1A1A"/>
          <w:sz w:val="32"/>
          <w:szCs w:val="32"/>
        </w:rPr>
        <w:t xml:space="preserve"> 合同变更和终止</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第三十一条  </w:t>
      </w:r>
      <w:r>
        <w:rPr>
          <w:rFonts w:hint="eastAsia" w:ascii="仿宋_GB2312" w:hAnsi="仿宋" w:eastAsia="仿宋_GB2312" w:cs="微软雅黑"/>
          <w:color w:val="1A1A1A"/>
          <w:sz w:val="32"/>
          <w:szCs w:val="32"/>
        </w:rPr>
        <w:t>因借款人死亡、被宣告死亡、被宣告失踪</w:t>
      </w:r>
    </w:p>
    <w:p>
      <w:pPr>
        <w:widowControl/>
        <w:spacing w:line="600" w:lineRule="exact"/>
        <w:rPr>
          <w:rFonts w:ascii="仿宋_GB2312" w:hAnsi="仿宋" w:eastAsia="仿宋_GB2312" w:cs="微软雅黑"/>
          <w:color w:val="1A1A1A"/>
          <w:sz w:val="32"/>
          <w:szCs w:val="32"/>
        </w:rPr>
      </w:pPr>
      <w:r>
        <w:rPr>
          <w:rFonts w:hint="eastAsia" w:ascii="仿宋_GB2312" w:hAnsi="仿宋" w:eastAsia="仿宋_GB2312" w:cs="微软雅黑"/>
          <w:color w:val="1A1A1A"/>
          <w:sz w:val="32"/>
          <w:szCs w:val="32"/>
        </w:rPr>
        <w:t>或丧失民事行为能力，其财产的合法继承人、受遗赠人、财</w:t>
      </w:r>
    </w:p>
    <w:p>
      <w:pPr>
        <w:widowControl/>
        <w:spacing w:line="600" w:lineRule="exact"/>
        <w:rPr>
          <w:rFonts w:ascii="仿宋_GB2312" w:hAnsi="仿宋" w:eastAsia="仿宋_GB2312" w:cs="微软雅黑"/>
          <w:color w:val="1A1A1A"/>
          <w:sz w:val="32"/>
          <w:szCs w:val="32"/>
        </w:rPr>
      </w:pPr>
      <w:r>
        <w:rPr>
          <w:rFonts w:hint="eastAsia" w:ascii="仿宋_GB2312" w:hAnsi="仿宋" w:eastAsia="仿宋_GB2312" w:cs="微软雅黑"/>
          <w:color w:val="1A1A1A"/>
          <w:sz w:val="32"/>
          <w:szCs w:val="32"/>
        </w:rPr>
        <w:t>产代管人、法定代理人、监护人应当在借款人合法有效的财产范围内继续履行借款合同。</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第三十二条  </w:t>
      </w:r>
      <w:r>
        <w:rPr>
          <w:rFonts w:hint="eastAsia" w:ascii="仿宋_GB2312" w:hAnsi="仿宋" w:eastAsia="仿宋_GB2312" w:cs="微软雅黑"/>
          <w:color w:val="1A1A1A"/>
          <w:sz w:val="32"/>
          <w:szCs w:val="32"/>
        </w:rPr>
        <w:t>借款合同当事人的任何一方要求解除合同或变更合同的内容及附件，需以书面形式通知相关各方，并就有关内容达成协议。各方未达成协议前，原合同及附件继续有效。</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第三十三条  </w:t>
      </w:r>
      <w:r>
        <w:rPr>
          <w:rFonts w:hint="eastAsia" w:ascii="仿宋_GB2312" w:hAnsi="仿宋" w:eastAsia="仿宋_GB2312" w:cs="微软雅黑"/>
          <w:color w:val="1A1A1A"/>
          <w:sz w:val="32"/>
          <w:szCs w:val="32"/>
        </w:rPr>
        <w:t>借款人按借款合同约定偿还全部贷款本息后，借款中签订的各项合同终止，并依照有关规定办理抵（质）押登记注销手续。</w:t>
      </w:r>
    </w:p>
    <w:p>
      <w:pPr>
        <w:widowControl/>
        <w:spacing w:line="600" w:lineRule="exact"/>
        <w:ind w:firstLine="1155" w:firstLineChars="361"/>
        <w:rPr>
          <w:rFonts w:ascii="仿宋_GB2312" w:hAnsi="仿宋" w:eastAsia="仿宋_GB2312" w:cs="微软雅黑"/>
          <w:color w:val="1A1A1A"/>
          <w:kern w:val="0"/>
          <w:sz w:val="32"/>
          <w:szCs w:val="32"/>
        </w:rPr>
      </w:pPr>
    </w:p>
    <w:p>
      <w:pPr>
        <w:widowControl/>
        <w:spacing w:line="600" w:lineRule="exact"/>
        <w:ind w:firstLine="2284" w:firstLineChars="711"/>
        <w:rPr>
          <w:rFonts w:ascii="黑体" w:hAnsi="黑体" w:eastAsia="黑体" w:cs="微软雅黑"/>
          <w:b/>
          <w:color w:val="1A1A1A"/>
          <w:sz w:val="32"/>
          <w:szCs w:val="32"/>
        </w:rPr>
      </w:pPr>
      <w:r>
        <w:rPr>
          <w:rFonts w:hint="eastAsia" w:ascii="黑体" w:hAnsi="黑体" w:eastAsia="黑体" w:cs="微软雅黑"/>
          <w:b/>
          <w:kern w:val="0"/>
          <w:sz w:val="32"/>
          <w:szCs w:val="32"/>
        </w:rPr>
        <w:t>第八章</w:t>
      </w:r>
      <w:r>
        <w:rPr>
          <w:rFonts w:hint="eastAsia" w:ascii="黑体" w:hAnsi="黑体" w:eastAsia="黑体" w:cs="微软雅黑"/>
          <w:b/>
          <w:color w:val="FF0000"/>
          <w:kern w:val="0"/>
          <w:sz w:val="32"/>
          <w:szCs w:val="32"/>
        </w:rPr>
        <w:t xml:space="preserve"> </w:t>
      </w:r>
      <w:r>
        <w:rPr>
          <w:rFonts w:hint="eastAsia" w:ascii="黑体" w:hAnsi="黑体" w:eastAsia="黑体" w:cs="微软雅黑"/>
          <w:b/>
          <w:color w:val="1A1A1A"/>
          <w:kern w:val="0"/>
          <w:sz w:val="32"/>
          <w:szCs w:val="32"/>
        </w:rPr>
        <w:t xml:space="preserve"> 违约及责任追究</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 xml:space="preserve">第三十四条  </w:t>
      </w:r>
      <w:r>
        <w:rPr>
          <w:rFonts w:hint="eastAsia" w:ascii="仿宋_GB2312" w:hAnsi="仿宋" w:eastAsia="仿宋_GB2312" w:cs="微软雅黑"/>
          <w:color w:val="1A1A1A"/>
          <w:kern w:val="0"/>
          <w:sz w:val="32"/>
          <w:szCs w:val="32"/>
        </w:rPr>
        <w:t>出现下列情形之一的，均为违约行为：</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（一）借款人未按借款合同约定归还贷款本息的；</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（二）借款人、担保人提供虚假文件或资料，已经或可能造成贷款损失的；</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（三）借款人不按照借款合同约定用途使用贷款的；</w:t>
      </w:r>
    </w:p>
    <w:p>
      <w:pPr>
        <w:widowControl/>
        <w:spacing w:line="24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（四）未经公积金中心、受托银行同意，借款人、担保人将设定抵押权或质押权财产拆迁、出售、转让、赠与或重复抵押的；</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（五）抵押物毁损、质物明显减少不足以清偿贷款本息或担保人违反担保合同、丧失承担连带责任能力，而借款人未按要求提供新的担保的；</w:t>
      </w:r>
    </w:p>
    <w:p>
      <w:pPr>
        <w:widowControl/>
        <w:spacing w:line="24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（六）拒绝或阻扰公积金中心、受托银行对贷款情况进行监督检查的；</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借款人、担保人在借款合同终止前死亡、被宣告死亡、被宣告失踪或丧失民事行为能力后无法定继承人，或法定继承人、受遗赠人、财产代管人、法定代理人、监护人未履行或拒绝履行借款（担保）合同的；</w:t>
      </w:r>
    </w:p>
    <w:p>
      <w:pPr>
        <w:widowControl/>
        <w:spacing w:line="24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（八）其他由于借款人、担保人原因，影响贷款偿还的。</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第三十五条</w:t>
      </w:r>
      <w:r>
        <w:rPr>
          <w:rFonts w:hint="eastAsia" w:ascii="仿宋_GB2312" w:hAnsi="仿宋" w:eastAsia="仿宋_GB2312" w:cs="微软雅黑"/>
          <w:color w:val="1A1A1A"/>
          <w:sz w:val="32"/>
          <w:szCs w:val="32"/>
        </w:rPr>
        <w:t xml:space="preserve">  借款人、担保人违约时，公积金中心或受托银行有权依法追究借款人的违约责任，有权停止支付贷款或提前收回全部贷款，直至处分抵（质）押物或直接向担保人追索。执行中可以根据违约性质、程度、金额等采用下列一种或数种方式：</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（一）限期纠正违约行为；</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（二）中止借款人贷款，收回全部已贷款项；</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（三）按合同约定处以罚息；</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（四）从借款人存款账户(含住房公积金账户)中扣款，偿还贷款本息；</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（五）要求担保人按合同约定履行连带保证责任，或从保证人存款账户(含住房公积金账户)中扣款偿还贷款本息；</w:t>
      </w:r>
    </w:p>
    <w:p>
      <w:pPr>
        <w:widowControl/>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（六）以处分抵押物、质物扣除依法交纳有关税费后，所得价款优先偿还公积金贷款本息；其价款不足以偿还贷款本息的,有权向债务人追偿；</w:t>
      </w:r>
    </w:p>
    <w:p>
      <w:pPr>
        <w:widowControl/>
        <w:spacing w:line="240" w:lineRule="auto"/>
        <w:ind w:firstLine="640" w:firstLineChars="200"/>
        <w:rPr>
          <w:rFonts w:ascii="仿宋_GB2312" w:hAnsi="仿宋" w:eastAsia="仿宋_GB2312" w:cs="微软雅黑"/>
          <w:color w:val="1A1A1A"/>
          <w:sz w:val="32"/>
          <w:szCs w:val="32"/>
          <w:u w:val="single"/>
        </w:rPr>
      </w:pPr>
      <w:r>
        <w:rPr>
          <w:rFonts w:hint="eastAsia" w:ascii="仿宋_GB2312" w:hAnsi="仿宋_GB2312" w:eastAsia="仿宋_GB2312" w:cs="仿宋_GB2312"/>
          <w:sz w:val="32"/>
          <w:szCs w:val="32"/>
        </w:rPr>
        <w:t>（七）采取法律手段追偿贷款本息</w:t>
      </w:r>
      <w:r>
        <w:rPr>
          <w:rFonts w:hint="eastAsia" w:ascii="仿宋_GB2312" w:hAnsi="仿宋" w:eastAsia="仿宋_GB2312" w:cs="微软雅黑"/>
          <w:color w:val="1A1A1A"/>
          <w:sz w:val="32"/>
          <w:szCs w:val="32"/>
        </w:rPr>
        <w:t>。</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kern w:val="0"/>
          <w:sz w:val="32"/>
          <w:szCs w:val="32"/>
        </w:rPr>
        <w:t>第三十六条</w:t>
      </w:r>
      <w:r>
        <w:rPr>
          <w:rFonts w:hint="eastAsia" w:ascii="仿宋_GB2312" w:hAnsi="仿宋" w:eastAsia="仿宋_GB2312" w:cs="微软雅黑"/>
          <w:color w:val="1A1A1A"/>
          <w:kern w:val="0"/>
          <w:sz w:val="32"/>
          <w:szCs w:val="32"/>
        </w:rPr>
        <w:t xml:space="preserve">  借款人以欺诈手段骗取公积金贷款的，公积金中心除追究其法律责任外，自发现之日</w:t>
      </w:r>
      <w:r>
        <w:rPr>
          <w:rFonts w:hint="eastAsia" w:ascii="仿宋_GB2312" w:hAnsi="仿宋" w:eastAsia="仿宋_GB2312" w:cs="微软雅黑"/>
          <w:kern w:val="0"/>
          <w:sz w:val="32"/>
          <w:szCs w:val="32"/>
        </w:rPr>
        <w:t>起3年内取消其使用住房公积金资格，并依法依规向相关管理部门报送失信信息</w:t>
      </w:r>
      <w:r>
        <w:rPr>
          <w:rFonts w:hint="eastAsia" w:ascii="仿宋_GB2312" w:hAnsi="仿宋" w:eastAsia="仿宋_GB2312" w:cs="微软雅黑"/>
          <w:color w:val="1A1A1A"/>
          <w:kern w:val="0"/>
          <w:sz w:val="32"/>
          <w:szCs w:val="32"/>
        </w:rPr>
        <w:t>。</w:t>
      </w:r>
    </w:p>
    <w:p>
      <w:pPr>
        <w:widowControl/>
        <w:spacing w:line="600" w:lineRule="exact"/>
        <w:ind w:firstLine="678" w:firstLineChars="211"/>
        <w:rPr>
          <w:rFonts w:ascii="仿宋_GB2312" w:hAnsi="仿宋" w:eastAsia="仿宋_GB2312" w:cs="微软雅黑"/>
          <w:color w:val="1A1A1A"/>
          <w:kern w:val="0"/>
          <w:sz w:val="32"/>
          <w:szCs w:val="32"/>
        </w:rPr>
      </w:pPr>
      <w:r>
        <w:rPr>
          <w:rFonts w:hint="eastAsia" w:ascii="仿宋_GB2312" w:hAnsi="仿宋" w:eastAsia="仿宋_GB2312" w:cs="微软雅黑"/>
          <w:b/>
          <w:color w:val="1A1A1A"/>
          <w:kern w:val="0"/>
          <w:sz w:val="32"/>
          <w:szCs w:val="32"/>
        </w:rPr>
        <w:t>第三十七条</w:t>
      </w:r>
      <w:r>
        <w:rPr>
          <w:rFonts w:hint="eastAsia" w:ascii="仿宋_GB2312" w:hAnsi="仿宋" w:eastAsia="仿宋_GB2312" w:cs="微软雅黑"/>
          <w:color w:val="1A1A1A"/>
          <w:kern w:val="0"/>
          <w:sz w:val="32"/>
          <w:szCs w:val="32"/>
        </w:rPr>
        <w:t xml:space="preserve">  公积金中心、受托银行工作人员应当严格遵守相关法律法规和本管理</w:t>
      </w:r>
      <w:r>
        <w:rPr>
          <w:rFonts w:hint="eastAsia" w:ascii="仿宋_GB2312" w:hAnsi="仿宋" w:eastAsia="仿宋_GB2312" w:cs="微软雅黑"/>
          <w:color w:val="1A1A1A"/>
          <w:kern w:val="0"/>
          <w:sz w:val="32"/>
          <w:szCs w:val="32"/>
          <w:lang w:eastAsia="zh-CN"/>
        </w:rPr>
        <w:t>办法</w:t>
      </w:r>
      <w:r>
        <w:rPr>
          <w:rFonts w:hint="eastAsia" w:ascii="仿宋_GB2312" w:hAnsi="仿宋" w:eastAsia="仿宋_GB2312" w:cs="微软雅黑"/>
          <w:color w:val="1A1A1A"/>
          <w:kern w:val="0"/>
          <w:sz w:val="32"/>
          <w:szCs w:val="32"/>
        </w:rPr>
        <w:t>办理公积金贷款业务。对违反有关规定的，应追责问责；涉嫌违法犯罪的，依法移送司法机关处理。</w:t>
      </w:r>
    </w:p>
    <w:p>
      <w:pPr>
        <w:widowControl/>
        <w:spacing w:line="600" w:lineRule="exact"/>
        <w:ind w:firstLine="515" w:firstLineChars="161"/>
        <w:rPr>
          <w:rFonts w:ascii="仿宋_GB2312" w:hAnsi="仿宋" w:eastAsia="仿宋_GB2312" w:cs="微软雅黑"/>
          <w:color w:val="1A1A1A"/>
          <w:sz w:val="32"/>
          <w:szCs w:val="32"/>
        </w:rPr>
      </w:pPr>
    </w:p>
    <w:p>
      <w:pPr>
        <w:widowControl/>
        <w:spacing w:line="600" w:lineRule="exact"/>
        <w:jc w:val="center"/>
        <w:rPr>
          <w:rFonts w:ascii="黑体" w:hAnsi="黑体" w:eastAsia="黑体" w:cs="微软雅黑"/>
          <w:b/>
          <w:color w:val="1A1A1A"/>
          <w:sz w:val="32"/>
          <w:szCs w:val="32"/>
        </w:rPr>
      </w:pPr>
      <w:r>
        <w:rPr>
          <w:rFonts w:hint="eastAsia" w:ascii="黑体" w:hAnsi="黑体" w:eastAsia="黑体" w:cs="微软雅黑"/>
          <w:b/>
          <w:color w:val="1A1A1A"/>
          <w:sz w:val="32"/>
          <w:szCs w:val="32"/>
        </w:rPr>
        <w:t>第九章  管理与监督</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第三十八条  </w:t>
      </w:r>
      <w:r>
        <w:rPr>
          <w:rFonts w:hint="eastAsia" w:ascii="仿宋_GB2312" w:hAnsi="仿宋" w:eastAsia="仿宋_GB2312" w:cs="微软雅黑"/>
          <w:color w:val="1A1A1A"/>
          <w:sz w:val="32"/>
          <w:szCs w:val="32"/>
        </w:rPr>
        <w:t>房地产开发企业应按规定及时向公积金中心申请办理公积金贷款项目合作，不得拒绝缴存人使用公积金贷款购房。</w:t>
      </w:r>
    </w:p>
    <w:p>
      <w:pPr>
        <w:widowControl/>
        <w:spacing w:line="600" w:lineRule="exact"/>
        <w:ind w:firstLine="643" w:firstLineChars="200"/>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第三十九条  </w:t>
      </w:r>
      <w:r>
        <w:rPr>
          <w:rFonts w:hint="eastAsia" w:ascii="仿宋_GB2312" w:hAnsi="仿宋" w:eastAsia="仿宋_GB2312" w:cs="微软雅黑"/>
          <w:color w:val="1A1A1A"/>
          <w:sz w:val="32"/>
          <w:szCs w:val="32"/>
        </w:rPr>
        <w:t>公积金中心应当建立房地</w:t>
      </w:r>
      <w:bookmarkStart w:id="0" w:name="_GoBack"/>
      <w:bookmarkEnd w:id="0"/>
      <w:r>
        <w:rPr>
          <w:rFonts w:hint="eastAsia" w:ascii="仿宋_GB2312" w:hAnsi="仿宋" w:eastAsia="仿宋_GB2312" w:cs="微软雅黑"/>
          <w:color w:val="1A1A1A"/>
          <w:sz w:val="32"/>
          <w:szCs w:val="32"/>
        </w:rPr>
        <w:t>产开发企业合作审查制度，与房地产开发企业签订公积金贷款合作协议，落实期房公积金贷款阶段性担保责任。同时，应加强对合作企业的动态评价，对合作企业严重违法违约的，终止与其合作。</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第四十条</w:t>
      </w:r>
      <w:r>
        <w:rPr>
          <w:rFonts w:hint="eastAsia" w:ascii="仿宋_GB2312" w:hAnsi="仿宋" w:eastAsia="仿宋_GB2312" w:cs="微软雅黑"/>
          <w:color w:val="1A1A1A"/>
          <w:sz w:val="32"/>
          <w:szCs w:val="32"/>
        </w:rPr>
        <w:t xml:space="preserve">  公积金中心应建立受托银行办理住房公积金金融业务监督评价制度，督促受托银行规范、高效办理公积金贷款金融业务；对受托银行评价不合格或严重违法违约的，暂停或取消其办理住房公积金业务资格，直至整改合格。</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第四十一条</w:t>
      </w:r>
      <w:r>
        <w:rPr>
          <w:rFonts w:hint="eastAsia" w:ascii="仿宋_GB2312" w:hAnsi="仿宋" w:eastAsia="仿宋_GB2312" w:cs="微软雅黑"/>
          <w:color w:val="1A1A1A"/>
          <w:sz w:val="32"/>
          <w:szCs w:val="32"/>
        </w:rPr>
        <w:t xml:space="preserve">  受托银行应切实履行金融业务委托协议，规范、高效办理公积金贷款金融业务，按规定保管和及时提供相关业务资料，积极做好催收逾期贷款等贷后管理工作，加强信息安全管理，规范公积金管理信息系统银行用户操作，</w:t>
      </w:r>
      <w:r>
        <w:rPr>
          <w:rFonts w:hint="eastAsia" w:ascii="仿宋_GB2312" w:hAnsi="仿宋" w:eastAsia="仿宋_GB2312" w:cs="微软雅黑"/>
          <w:color w:val="1A1A1A"/>
          <w:kern w:val="0"/>
          <w:sz w:val="32"/>
          <w:szCs w:val="32"/>
        </w:rPr>
        <w:t>接受公积金中心的监督和评价。</w:t>
      </w:r>
    </w:p>
    <w:p>
      <w:pPr>
        <w:widowControl/>
        <w:spacing w:line="600" w:lineRule="exact"/>
        <w:ind w:firstLine="678" w:firstLineChars="211"/>
        <w:rPr>
          <w:rFonts w:ascii="仿宋_GB2312" w:hAnsi="仿宋" w:eastAsia="仿宋_GB2312" w:cs="微软雅黑"/>
          <w:color w:val="1A1A1A"/>
          <w:sz w:val="32"/>
          <w:szCs w:val="32"/>
        </w:rPr>
      </w:pPr>
      <w:r>
        <w:rPr>
          <w:rFonts w:hint="eastAsia" w:ascii="仿宋_GB2312" w:hAnsi="仿宋" w:eastAsia="仿宋_GB2312" w:cs="微软雅黑"/>
          <w:b/>
          <w:color w:val="1A1A1A"/>
          <w:sz w:val="32"/>
          <w:szCs w:val="32"/>
        </w:rPr>
        <w:t xml:space="preserve">第四十二条 </w:t>
      </w:r>
      <w:r>
        <w:rPr>
          <w:rFonts w:hint="eastAsia" w:ascii="仿宋_GB2312" w:hAnsi="仿宋" w:eastAsia="仿宋_GB2312" w:cs="微软雅黑"/>
          <w:color w:val="1A1A1A"/>
          <w:sz w:val="32"/>
          <w:szCs w:val="32"/>
        </w:rPr>
        <w:t xml:space="preserve"> 公积金中心应按照审贷分离的原则，明确各岗位人员的职责和权限，建立贷前调查、贷中审查、贷后检查制度，定期开展内审稽核，主动接受财政、审计等部门的监督，加强不良贷款预警和催收，规范贷款档案管理。</w:t>
      </w:r>
    </w:p>
    <w:p>
      <w:pPr>
        <w:widowControl/>
        <w:spacing w:line="600" w:lineRule="exact"/>
        <w:ind w:firstLine="1635" w:firstLineChars="511"/>
        <w:rPr>
          <w:rFonts w:ascii="仿宋_GB2312" w:hAnsi="仿宋" w:eastAsia="仿宋_GB2312" w:cs="微软雅黑"/>
          <w:color w:val="1A1A1A"/>
          <w:kern w:val="0"/>
          <w:sz w:val="32"/>
          <w:szCs w:val="32"/>
        </w:rPr>
      </w:pPr>
    </w:p>
    <w:p>
      <w:pPr>
        <w:widowControl/>
        <w:spacing w:line="600" w:lineRule="exact"/>
        <w:ind w:firstLine="2927" w:firstLineChars="911"/>
        <w:rPr>
          <w:rFonts w:ascii="黑体" w:hAnsi="黑体" w:eastAsia="黑体" w:cs="微软雅黑"/>
          <w:b/>
          <w:color w:val="1A1A1A"/>
          <w:kern w:val="0"/>
          <w:sz w:val="32"/>
          <w:szCs w:val="32"/>
        </w:rPr>
      </w:pPr>
      <w:r>
        <w:rPr>
          <w:rFonts w:hint="eastAsia" w:ascii="黑体" w:hAnsi="黑体" w:eastAsia="黑体" w:cs="微软雅黑"/>
          <w:b/>
          <w:color w:val="1A1A1A"/>
          <w:kern w:val="0"/>
          <w:sz w:val="32"/>
          <w:szCs w:val="32"/>
        </w:rPr>
        <w:t>第十章  附  则</w:t>
      </w:r>
    </w:p>
    <w:p>
      <w:pPr>
        <w:widowControl/>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第四十三条  </w:t>
      </w:r>
      <w:r>
        <w:rPr>
          <w:rFonts w:hint="eastAsia" w:ascii="仿宋_GB2312" w:hAnsi="仿宋" w:eastAsia="仿宋_GB2312"/>
          <w:sz w:val="32"/>
          <w:szCs w:val="32"/>
        </w:rPr>
        <w:t>本办法由公积金中心负责解释。</w:t>
      </w:r>
    </w:p>
    <w:p>
      <w:pPr>
        <w:widowControl/>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第四十四条</w:t>
      </w:r>
      <w:r>
        <w:rPr>
          <w:rFonts w:hint="eastAsia" w:ascii="仿宋_GB2312" w:hAnsi="仿宋" w:eastAsia="仿宋_GB2312"/>
          <w:sz w:val="32"/>
          <w:szCs w:val="32"/>
        </w:rPr>
        <w:t xml:space="preserve">  本办法自</w:t>
      </w:r>
      <w:r>
        <w:rPr>
          <w:rFonts w:hint="eastAsia" w:ascii="仿宋_GB2312" w:hAnsi="仿宋" w:eastAsia="仿宋_GB2312"/>
          <w:sz w:val="32"/>
          <w:szCs w:val="32"/>
          <w:lang w:eastAsia="zh-CN"/>
        </w:rPr>
        <w:t>印发</w:t>
      </w:r>
      <w:r>
        <w:rPr>
          <w:rFonts w:hint="eastAsia" w:ascii="仿宋_GB2312" w:hAnsi="仿宋" w:eastAsia="仿宋_GB2312"/>
          <w:sz w:val="32"/>
          <w:szCs w:val="32"/>
        </w:rPr>
        <w:t>之日起实施，原有规定与本办法不一致的，按本办法执行。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487289"/>
    </w:sdtPr>
    <w:sdtContent>
      <w:p>
        <w:pPr>
          <w:pStyle w:val="4"/>
          <w:jc w:val="center"/>
        </w:pPr>
        <w:r>
          <w:fldChar w:fldCharType="begin"/>
        </w:r>
        <w:r>
          <w:instrText xml:space="preserve"> PAGE   \* MERGEFORMAT </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87E2D"/>
    <w:multiLevelType w:val="singleLevel"/>
    <w:tmpl w:val="80287E2D"/>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1B7B"/>
    <w:rsid w:val="00000450"/>
    <w:rsid w:val="00001728"/>
    <w:rsid w:val="00002188"/>
    <w:rsid w:val="000037CF"/>
    <w:rsid w:val="0000766D"/>
    <w:rsid w:val="0001029E"/>
    <w:rsid w:val="00010EC7"/>
    <w:rsid w:val="000143FD"/>
    <w:rsid w:val="00017F26"/>
    <w:rsid w:val="000279D6"/>
    <w:rsid w:val="00030FEC"/>
    <w:rsid w:val="0003122C"/>
    <w:rsid w:val="00057667"/>
    <w:rsid w:val="0006022F"/>
    <w:rsid w:val="00060CFA"/>
    <w:rsid w:val="00075B60"/>
    <w:rsid w:val="0008117B"/>
    <w:rsid w:val="0008435B"/>
    <w:rsid w:val="000864FA"/>
    <w:rsid w:val="00091801"/>
    <w:rsid w:val="000A014A"/>
    <w:rsid w:val="000A086F"/>
    <w:rsid w:val="000A1F8C"/>
    <w:rsid w:val="000A3DBA"/>
    <w:rsid w:val="000A45A6"/>
    <w:rsid w:val="000A5AC1"/>
    <w:rsid w:val="000B26D3"/>
    <w:rsid w:val="000B3AAC"/>
    <w:rsid w:val="000C03C1"/>
    <w:rsid w:val="000C4A7B"/>
    <w:rsid w:val="000C52F0"/>
    <w:rsid w:val="000C5557"/>
    <w:rsid w:val="000D155F"/>
    <w:rsid w:val="000D39D0"/>
    <w:rsid w:val="000D3E70"/>
    <w:rsid w:val="000D3FD3"/>
    <w:rsid w:val="000D7B8D"/>
    <w:rsid w:val="000E03A9"/>
    <w:rsid w:val="000E2BCB"/>
    <w:rsid w:val="000E731A"/>
    <w:rsid w:val="000F2D59"/>
    <w:rsid w:val="000F3597"/>
    <w:rsid w:val="000F382A"/>
    <w:rsid w:val="000F5290"/>
    <w:rsid w:val="000F6353"/>
    <w:rsid w:val="00104876"/>
    <w:rsid w:val="001062C0"/>
    <w:rsid w:val="00107DE8"/>
    <w:rsid w:val="001102E0"/>
    <w:rsid w:val="0011202B"/>
    <w:rsid w:val="00113C8B"/>
    <w:rsid w:val="0011424F"/>
    <w:rsid w:val="00116AB5"/>
    <w:rsid w:val="00120C6B"/>
    <w:rsid w:val="00121419"/>
    <w:rsid w:val="00126B9E"/>
    <w:rsid w:val="00127C55"/>
    <w:rsid w:val="00135698"/>
    <w:rsid w:val="00135831"/>
    <w:rsid w:val="0013644E"/>
    <w:rsid w:val="00140A50"/>
    <w:rsid w:val="0015224F"/>
    <w:rsid w:val="00163164"/>
    <w:rsid w:val="00177930"/>
    <w:rsid w:val="00180134"/>
    <w:rsid w:val="001801E5"/>
    <w:rsid w:val="00181EB7"/>
    <w:rsid w:val="001855A3"/>
    <w:rsid w:val="001956C1"/>
    <w:rsid w:val="00196C27"/>
    <w:rsid w:val="00196E79"/>
    <w:rsid w:val="001A0852"/>
    <w:rsid w:val="001A241B"/>
    <w:rsid w:val="001A29ED"/>
    <w:rsid w:val="001B2E82"/>
    <w:rsid w:val="001B64BD"/>
    <w:rsid w:val="001C3D49"/>
    <w:rsid w:val="001D2F2D"/>
    <w:rsid w:val="001D638E"/>
    <w:rsid w:val="001E2E7D"/>
    <w:rsid w:val="001E305C"/>
    <w:rsid w:val="001F20A3"/>
    <w:rsid w:val="001F349F"/>
    <w:rsid w:val="001F5922"/>
    <w:rsid w:val="002030DB"/>
    <w:rsid w:val="00211D5A"/>
    <w:rsid w:val="002142A3"/>
    <w:rsid w:val="0022153F"/>
    <w:rsid w:val="00222E14"/>
    <w:rsid w:val="00225D1E"/>
    <w:rsid w:val="00226A5A"/>
    <w:rsid w:val="00232237"/>
    <w:rsid w:val="0023533D"/>
    <w:rsid w:val="0023605B"/>
    <w:rsid w:val="002379B5"/>
    <w:rsid w:val="0024193B"/>
    <w:rsid w:val="00242803"/>
    <w:rsid w:val="00244F00"/>
    <w:rsid w:val="002522E3"/>
    <w:rsid w:val="00254472"/>
    <w:rsid w:val="00261C76"/>
    <w:rsid w:val="002654EA"/>
    <w:rsid w:val="00267C49"/>
    <w:rsid w:val="0027021F"/>
    <w:rsid w:val="002706DB"/>
    <w:rsid w:val="00274BC1"/>
    <w:rsid w:val="00281851"/>
    <w:rsid w:val="002839D4"/>
    <w:rsid w:val="00297F9A"/>
    <w:rsid w:val="002A1ECD"/>
    <w:rsid w:val="002B5079"/>
    <w:rsid w:val="002C48E7"/>
    <w:rsid w:val="002C5440"/>
    <w:rsid w:val="002D0B11"/>
    <w:rsid w:val="002D1426"/>
    <w:rsid w:val="002D1EC1"/>
    <w:rsid w:val="002E3DCE"/>
    <w:rsid w:val="002E4498"/>
    <w:rsid w:val="002F0F29"/>
    <w:rsid w:val="00301C01"/>
    <w:rsid w:val="00302F13"/>
    <w:rsid w:val="003162DB"/>
    <w:rsid w:val="00320060"/>
    <w:rsid w:val="003200B3"/>
    <w:rsid w:val="00321A9C"/>
    <w:rsid w:val="00325E30"/>
    <w:rsid w:val="00337D4C"/>
    <w:rsid w:val="0034259B"/>
    <w:rsid w:val="0034506D"/>
    <w:rsid w:val="00345751"/>
    <w:rsid w:val="00357565"/>
    <w:rsid w:val="003577BD"/>
    <w:rsid w:val="00361811"/>
    <w:rsid w:val="00364418"/>
    <w:rsid w:val="00367298"/>
    <w:rsid w:val="00370D1D"/>
    <w:rsid w:val="00374E60"/>
    <w:rsid w:val="00380725"/>
    <w:rsid w:val="00381BFA"/>
    <w:rsid w:val="00384C53"/>
    <w:rsid w:val="00385F26"/>
    <w:rsid w:val="00387566"/>
    <w:rsid w:val="00392AAD"/>
    <w:rsid w:val="00396F39"/>
    <w:rsid w:val="003A3512"/>
    <w:rsid w:val="003B074A"/>
    <w:rsid w:val="003B1D06"/>
    <w:rsid w:val="003B3BCD"/>
    <w:rsid w:val="003B3D38"/>
    <w:rsid w:val="003B5EAC"/>
    <w:rsid w:val="003C2155"/>
    <w:rsid w:val="003C56AE"/>
    <w:rsid w:val="003C6983"/>
    <w:rsid w:val="003D59ED"/>
    <w:rsid w:val="003E007A"/>
    <w:rsid w:val="003E0435"/>
    <w:rsid w:val="003E1C06"/>
    <w:rsid w:val="003E66AB"/>
    <w:rsid w:val="003E789F"/>
    <w:rsid w:val="003E78F6"/>
    <w:rsid w:val="003F1F53"/>
    <w:rsid w:val="003F2DB9"/>
    <w:rsid w:val="004038FB"/>
    <w:rsid w:val="004141AF"/>
    <w:rsid w:val="0041595B"/>
    <w:rsid w:val="00430B80"/>
    <w:rsid w:val="0043497E"/>
    <w:rsid w:val="00446D4D"/>
    <w:rsid w:val="004502FB"/>
    <w:rsid w:val="00454F27"/>
    <w:rsid w:val="00456C4F"/>
    <w:rsid w:val="00464D99"/>
    <w:rsid w:val="00466BF3"/>
    <w:rsid w:val="0047071F"/>
    <w:rsid w:val="004717FF"/>
    <w:rsid w:val="004732A8"/>
    <w:rsid w:val="00473815"/>
    <w:rsid w:val="00480466"/>
    <w:rsid w:val="0049171A"/>
    <w:rsid w:val="00493D98"/>
    <w:rsid w:val="0049433B"/>
    <w:rsid w:val="004969D0"/>
    <w:rsid w:val="00497134"/>
    <w:rsid w:val="00497327"/>
    <w:rsid w:val="00497D93"/>
    <w:rsid w:val="004A54A7"/>
    <w:rsid w:val="004A59F3"/>
    <w:rsid w:val="004C1009"/>
    <w:rsid w:val="004D3B08"/>
    <w:rsid w:val="004D5626"/>
    <w:rsid w:val="004D5FF5"/>
    <w:rsid w:val="004E0EFC"/>
    <w:rsid w:val="004E4C75"/>
    <w:rsid w:val="004F7CF6"/>
    <w:rsid w:val="00501CBD"/>
    <w:rsid w:val="005035DE"/>
    <w:rsid w:val="00512A0F"/>
    <w:rsid w:val="00514D47"/>
    <w:rsid w:val="0052349C"/>
    <w:rsid w:val="00524980"/>
    <w:rsid w:val="00525AE3"/>
    <w:rsid w:val="0053053B"/>
    <w:rsid w:val="005311B7"/>
    <w:rsid w:val="005357DD"/>
    <w:rsid w:val="00541EE3"/>
    <w:rsid w:val="00545C4B"/>
    <w:rsid w:val="00553AD6"/>
    <w:rsid w:val="005544CB"/>
    <w:rsid w:val="00563CFA"/>
    <w:rsid w:val="00564ECD"/>
    <w:rsid w:val="00574A82"/>
    <w:rsid w:val="00574FE8"/>
    <w:rsid w:val="005857AD"/>
    <w:rsid w:val="00586341"/>
    <w:rsid w:val="005A1EF7"/>
    <w:rsid w:val="005B0446"/>
    <w:rsid w:val="005B10C3"/>
    <w:rsid w:val="005B1D5C"/>
    <w:rsid w:val="005B3201"/>
    <w:rsid w:val="005B51B5"/>
    <w:rsid w:val="005B526B"/>
    <w:rsid w:val="005C05E4"/>
    <w:rsid w:val="005C180C"/>
    <w:rsid w:val="005C4440"/>
    <w:rsid w:val="005C4480"/>
    <w:rsid w:val="005C73E6"/>
    <w:rsid w:val="005D03AE"/>
    <w:rsid w:val="005D2714"/>
    <w:rsid w:val="005D59BE"/>
    <w:rsid w:val="005E3ED7"/>
    <w:rsid w:val="005F18A0"/>
    <w:rsid w:val="0060652A"/>
    <w:rsid w:val="0060708D"/>
    <w:rsid w:val="0061089F"/>
    <w:rsid w:val="006112EC"/>
    <w:rsid w:val="00611FF6"/>
    <w:rsid w:val="006142DA"/>
    <w:rsid w:val="0061542C"/>
    <w:rsid w:val="006211E2"/>
    <w:rsid w:val="00621A2E"/>
    <w:rsid w:val="00624275"/>
    <w:rsid w:val="0062523B"/>
    <w:rsid w:val="00630DAD"/>
    <w:rsid w:val="00635980"/>
    <w:rsid w:val="0064056E"/>
    <w:rsid w:val="00643032"/>
    <w:rsid w:val="006438EB"/>
    <w:rsid w:val="00644B0A"/>
    <w:rsid w:val="0065680B"/>
    <w:rsid w:val="00660004"/>
    <w:rsid w:val="0066196C"/>
    <w:rsid w:val="00662716"/>
    <w:rsid w:val="0066337F"/>
    <w:rsid w:val="00667A2F"/>
    <w:rsid w:val="0068168B"/>
    <w:rsid w:val="006843BC"/>
    <w:rsid w:val="00685079"/>
    <w:rsid w:val="00690166"/>
    <w:rsid w:val="006923F1"/>
    <w:rsid w:val="006933CA"/>
    <w:rsid w:val="00693839"/>
    <w:rsid w:val="00694B51"/>
    <w:rsid w:val="00694F19"/>
    <w:rsid w:val="00697638"/>
    <w:rsid w:val="006A770C"/>
    <w:rsid w:val="006A7D3D"/>
    <w:rsid w:val="006B3F3B"/>
    <w:rsid w:val="006B6B1E"/>
    <w:rsid w:val="006C025D"/>
    <w:rsid w:val="006E2F23"/>
    <w:rsid w:val="006E3E07"/>
    <w:rsid w:val="006E5604"/>
    <w:rsid w:val="006E7B05"/>
    <w:rsid w:val="006F5422"/>
    <w:rsid w:val="006F72D8"/>
    <w:rsid w:val="00700CCA"/>
    <w:rsid w:val="007034DF"/>
    <w:rsid w:val="00704964"/>
    <w:rsid w:val="00715E72"/>
    <w:rsid w:val="0071600D"/>
    <w:rsid w:val="00716961"/>
    <w:rsid w:val="00717171"/>
    <w:rsid w:val="00717A53"/>
    <w:rsid w:val="00720A68"/>
    <w:rsid w:val="007215E8"/>
    <w:rsid w:val="00727860"/>
    <w:rsid w:val="00727911"/>
    <w:rsid w:val="00730A2E"/>
    <w:rsid w:val="00732296"/>
    <w:rsid w:val="00735678"/>
    <w:rsid w:val="007374A1"/>
    <w:rsid w:val="00737CE0"/>
    <w:rsid w:val="00737EAB"/>
    <w:rsid w:val="00740304"/>
    <w:rsid w:val="007416D3"/>
    <w:rsid w:val="007475B8"/>
    <w:rsid w:val="00747A06"/>
    <w:rsid w:val="007512E6"/>
    <w:rsid w:val="007513E5"/>
    <w:rsid w:val="00752B61"/>
    <w:rsid w:val="00761282"/>
    <w:rsid w:val="00761693"/>
    <w:rsid w:val="00770F82"/>
    <w:rsid w:val="00784218"/>
    <w:rsid w:val="00785A12"/>
    <w:rsid w:val="00786583"/>
    <w:rsid w:val="007868B5"/>
    <w:rsid w:val="00787DC6"/>
    <w:rsid w:val="00791A9F"/>
    <w:rsid w:val="00797A49"/>
    <w:rsid w:val="007A2E7E"/>
    <w:rsid w:val="007A467E"/>
    <w:rsid w:val="007B31CF"/>
    <w:rsid w:val="007B5515"/>
    <w:rsid w:val="007B599C"/>
    <w:rsid w:val="007C09D4"/>
    <w:rsid w:val="007D4A8B"/>
    <w:rsid w:val="007E06CB"/>
    <w:rsid w:val="007E672A"/>
    <w:rsid w:val="007E7287"/>
    <w:rsid w:val="007F000D"/>
    <w:rsid w:val="007F66F7"/>
    <w:rsid w:val="00803DE1"/>
    <w:rsid w:val="0080601B"/>
    <w:rsid w:val="008060BC"/>
    <w:rsid w:val="0080611A"/>
    <w:rsid w:val="00810CCC"/>
    <w:rsid w:val="008126AF"/>
    <w:rsid w:val="008146F4"/>
    <w:rsid w:val="0081478B"/>
    <w:rsid w:val="008147B3"/>
    <w:rsid w:val="00815E55"/>
    <w:rsid w:val="00816D34"/>
    <w:rsid w:val="00822E7F"/>
    <w:rsid w:val="0082371C"/>
    <w:rsid w:val="00825384"/>
    <w:rsid w:val="00836A6B"/>
    <w:rsid w:val="00836BF5"/>
    <w:rsid w:val="00845103"/>
    <w:rsid w:val="00853415"/>
    <w:rsid w:val="00856A96"/>
    <w:rsid w:val="00870F3C"/>
    <w:rsid w:val="0087214E"/>
    <w:rsid w:val="008728F6"/>
    <w:rsid w:val="0087766D"/>
    <w:rsid w:val="00880073"/>
    <w:rsid w:val="0088152B"/>
    <w:rsid w:val="00886B6A"/>
    <w:rsid w:val="00892730"/>
    <w:rsid w:val="00894939"/>
    <w:rsid w:val="00895686"/>
    <w:rsid w:val="008A016D"/>
    <w:rsid w:val="008A3A2A"/>
    <w:rsid w:val="008C184B"/>
    <w:rsid w:val="008C733B"/>
    <w:rsid w:val="008D71A2"/>
    <w:rsid w:val="008E090D"/>
    <w:rsid w:val="008E1880"/>
    <w:rsid w:val="008E5B84"/>
    <w:rsid w:val="008E6AD3"/>
    <w:rsid w:val="008F3EC7"/>
    <w:rsid w:val="008F653B"/>
    <w:rsid w:val="008F66D8"/>
    <w:rsid w:val="009018F3"/>
    <w:rsid w:val="0092170A"/>
    <w:rsid w:val="0093184D"/>
    <w:rsid w:val="00931A97"/>
    <w:rsid w:val="009365DC"/>
    <w:rsid w:val="0093692F"/>
    <w:rsid w:val="00936CE8"/>
    <w:rsid w:val="00942521"/>
    <w:rsid w:val="009440E2"/>
    <w:rsid w:val="00944BB3"/>
    <w:rsid w:val="00947E81"/>
    <w:rsid w:val="009508B7"/>
    <w:rsid w:val="00951DA9"/>
    <w:rsid w:val="00962C37"/>
    <w:rsid w:val="00972ACA"/>
    <w:rsid w:val="009748DC"/>
    <w:rsid w:val="00977CAE"/>
    <w:rsid w:val="009842EF"/>
    <w:rsid w:val="00992CB3"/>
    <w:rsid w:val="009961F2"/>
    <w:rsid w:val="00997CE2"/>
    <w:rsid w:val="009A1877"/>
    <w:rsid w:val="009A3E65"/>
    <w:rsid w:val="009A5F7A"/>
    <w:rsid w:val="009A7806"/>
    <w:rsid w:val="009B47FE"/>
    <w:rsid w:val="009B556A"/>
    <w:rsid w:val="009B5826"/>
    <w:rsid w:val="009B5D34"/>
    <w:rsid w:val="009C171B"/>
    <w:rsid w:val="009C6C57"/>
    <w:rsid w:val="009D1E8A"/>
    <w:rsid w:val="009D6171"/>
    <w:rsid w:val="009E3342"/>
    <w:rsid w:val="009E3E50"/>
    <w:rsid w:val="009E6BF9"/>
    <w:rsid w:val="009E7662"/>
    <w:rsid w:val="009F0C2D"/>
    <w:rsid w:val="009F2A04"/>
    <w:rsid w:val="009F60A8"/>
    <w:rsid w:val="009F64E5"/>
    <w:rsid w:val="009F65C1"/>
    <w:rsid w:val="00A01005"/>
    <w:rsid w:val="00A02763"/>
    <w:rsid w:val="00A039C3"/>
    <w:rsid w:val="00A03E26"/>
    <w:rsid w:val="00A067B9"/>
    <w:rsid w:val="00A10151"/>
    <w:rsid w:val="00A10F62"/>
    <w:rsid w:val="00A12850"/>
    <w:rsid w:val="00A130F2"/>
    <w:rsid w:val="00A13231"/>
    <w:rsid w:val="00A16049"/>
    <w:rsid w:val="00A17DD9"/>
    <w:rsid w:val="00A311AD"/>
    <w:rsid w:val="00A31355"/>
    <w:rsid w:val="00A41B7B"/>
    <w:rsid w:val="00A435B3"/>
    <w:rsid w:val="00A44B19"/>
    <w:rsid w:val="00A506B6"/>
    <w:rsid w:val="00A5573A"/>
    <w:rsid w:val="00A60A47"/>
    <w:rsid w:val="00A6402E"/>
    <w:rsid w:val="00A70F1B"/>
    <w:rsid w:val="00A747FD"/>
    <w:rsid w:val="00A80A89"/>
    <w:rsid w:val="00A82C8A"/>
    <w:rsid w:val="00A83C27"/>
    <w:rsid w:val="00A862EF"/>
    <w:rsid w:val="00A95B84"/>
    <w:rsid w:val="00A97B17"/>
    <w:rsid w:val="00AA14D4"/>
    <w:rsid w:val="00AA742C"/>
    <w:rsid w:val="00AB09D2"/>
    <w:rsid w:val="00AB1863"/>
    <w:rsid w:val="00AB1DF5"/>
    <w:rsid w:val="00AB6FF4"/>
    <w:rsid w:val="00AC00EF"/>
    <w:rsid w:val="00AC29E1"/>
    <w:rsid w:val="00AC59B0"/>
    <w:rsid w:val="00AC7DA6"/>
    <w:rsid w:val="00AD12CE"/>
    <w:rsid w:val="00AD4E47"/>
    <w:rsid w:val="00AD7016"/>
    <w:rsid w:val="00AE1DBD"/>
    <w:rsid w:val="00AE723C"/>
    <w:rsid w:val="00AE7BCD"/>
    <w:rsid w:val="00AE7C26"/>
    <w:rsid w:val="00AF69D8"/>
    <w:rsid w:val="00B00939"/>
    <w:rsid w:val="00B0401C"/>
    <w:rsid w:val="00B04277"/>
    <w:rsid w:val="00B11F94"/>
    <w:rsid w:val="00B157CB"/>
    <w:rsid w:val="00B21AA6"/>
    <w:rsid w:val="00B30F55"/>
    <w:rsid w:val="00B32799"/>
    <w:rsid w:val="00B34412"/>
    <w:rsid w:val="00B42210"/>
    <w:rsid w:val="00B43B6F"/>
    <w:rsid w:val="00B472C8"/>
    <w:rsid w:val="00B5153A"/>
    <w:rsid w:val="00B563AA"/>
    <w:rsid w:val="00B56E45"/>
    <w:rsid w:val="00B56E4C"/>
    <w:rsid w:val="00B5762E"/>
    <w:rsid w:val="00B624BE"/>
    <w:rsid w:val="00B70906"/>
    <w:rsid w:val="00B72D92"/>
    <w:rsid w:val="00B84155"/>
    <w:rsid w:val="00B874EB"/>
    <w:rsid w:val="00BA1C12"/>
    <w:rsid w:val="00BA2274"/>
    <w:rsid w:val="00BA2C80"/>
    <w:rsid w:val="00BB2DE8"/>
    <w:rsid w:val="00BB323F"/>
    <w:rsid w:val="00BB4F3D"/>
    <w:rsid w:val="00BC0188"/>
    <w:rsid w:val="00BC329D"/>
    <w:rsid w:val="00BD0643"/>
    <w:rsid w:val="00BD5FEA"/>
    <w:rsid w:val="00BE5C9C"/>
    <w:rsid w:val="00BE7970"/>
    <w:rsid w:val="00BF0250"/>
    <w:rsid w:val="00BF4301"/>
    <w:rsid w:val="00BF683C"/>
    <w:rsid w:val="00BF6F65"/>
    <w:rsid w:val="00C018DC"/>
    <w:rsid w:val="00C21895"/>
    <w:rsid w:val="00C252CE"/>
    <w:rsid w:val="00C266CD"/>
    <w:rsid w:val="00C36D77"/>
    <w:rsid w:val="00C40692"/>
    <w:rsid w:val="00C51731"/>
    <w:rsid w:val="00C5174B"/>
    <w:rsid w:val="00C52B39"/>
    <w:rsid w:val="00C57F0D"/>
    <w:rsid w:val="00C662E4"/>
    <w:rsid w:val="00C834E9"/>
    <w:rsid w:val="00C91C9C"/>
    <w:rsid w:val="00CA244C"/>
    <w:rsid w:val="00CA3076"/>
    <w:rsid w:val="00CA480D"/>
    <w:rsid w:val="00CA4F49"/>
    <w:rsid w:val="00CB4DF3"/>
    <w:rsid w:val="00CB60A7"/>
    <w:rsid w:val="00CC2B62"/>
    <w:rsid w:val="00CC6EFB"/>
    <w:rsid w:val="00CC7402"/>
    <w:rsid w:val="00CC7423"/>
    <w:rsid w:val="00CD1063"/>
    <w:rsid w:val="00CD4CA7"/>
    <w:rsid w:val="00CD672F"/>
    <w:rsid w:val="00CE18E3"/>
    <w:rsid w:val="00CE6DD6"/>
    <w:rsid w:val="00CF5741"/>
    <w:rsid w:val="00D00D50"/>
    <w:rsid w:val="00D016D7"/>
    <w:rsid w:val="00D036C9"/>
    <w:rsid w:val="00D03A43"/>
    <w:rsid w:val="00D042A8"/>
    <w:rsid w:val="00D07C99"/>
    <w:rsid w:val="00D1115B"/>
    <w:rsid w:val="00D111E5"/>
    <w:rsid w:val="00D205B3"/>
    <w:rsid w:val="00D22A44"/>
    <w:rsid w:val="00D24754"/>
    <w:rsid w:val="00D24FE5"/>
    <w:rsid w:val="00D2735E"/>
    <w:rsid w:val="00D27AC8"/>
    <w:rsid w:val="00D332C4"/>
    <w:rsid w:val="00D34846"/>
    <w:rsid w:val="00D36D71"/>
    <w:rsid w:val="00D5178C"/>
    <w:rsid w:val="00D53C45"/>
    <w:rsid w:val="00D578F3"/>
    <w:rsid w:val="00D64B83"/>
    <w:rsid w:val="00D65D5F"/>
    <w:rsid w:val="00D6694D"/>
    <w:rsid w:val="00D770A1"/>
    <w:rsid w:val="00D9547B"/>
    <w:rsid w:val="00DA4601"/>
    <w:rsid w:val="00DB2A20"/>
    <w:rsid w:val="00DB53AC"/>
    <w:rsid w:val="00DC7A4D"/>
    <w:rsid w:val="00DD6431"/>
    <w:rsid w:val="00DE5A37"/>
    <w:rsid w:val="00DF0009"/>
    <w:rsid w:val="00DF157B"/>
    <w:rsid w:val="00DF2977"/>
    <w:rsid w:val="00E017EA"/>
    <w:rsid w:val="00E03F56"/>
    <w:rsid w:val="00E14841"/>
    <w:rsid w:val="00E16187"/>
    <w:rsid w:val="00E2065E"/>
    <w:rsid w:val="00E22B47"/>
    <w:rsid w:val="00E24A33"/>
    <w:rsid w:val="00E31496"/>
    <w:rsid w:val="00E31751"/>
    <w:rsid w:val="00E323E1"/>
    <w:rsid w:val="00E37535"/>
    <w:rsid w:val="00E4295D"/>
    <w:rsid w:val="00E42B6B"/>
    <w:rsid w:val="00E45866"/>
    <w:rsid w:val="00E70A70"/>
    <w:rsid w:val="00E728AB"/>
    <w:rsid w:val="00E763E0"/>
    <w:rsid w:val="00E76868"/>
    <w:rsid w:val="00E82A69"/>
    <w:rsid w:val="00E91E59"/>
    <w:rsid w:val="00E92A23"/>
    <w:rsid w:val="00E931D5"/>
    <w:rsid w:val="00E95A40"/>
    <w:rsid w:val="00E95B29"/>
    <w:rsid w:val="00E96100"/>
    <w:rsid w:val="00E96B26"/>
    <w:rsid w:val="00EA014D"/>
    <w:rsid w:val="00EB19EA"/>
    <w:rsid w:val="00EB21E6"/>
    <w:rsid w:val="00EB3853"/>
    <w:rsid w:val="00EB45F9"/>
    <w:rsid w:val="00EB50AB"/>
    <w:rsid w:val="00EB5E96"/>
    <w:rsid w:val="00EC2C0E"/>
    <w:rsid w:val="00EC7BBE"/>
    <w:rsid w:val="00ED20C1"/>
    <w:rsid w:val="00ED5A31"/>
    <w:rsid w:val="00EE069D"/>
    <w:rsid w:val="00EE0836"/>
    <w:rsid w:val="00EF1414"/>
    <w:rsid w:val="00EF1C2A"/>
    <w:rsid w:val="00EF1FE1"/>
    <w:rsid w:val="00EF2F21"/>
    <w:rsid w:val="00EF61F4"/>
    <w:rsid w:val="00F03017"/>
    <w:rsid w:val="00F05138"/>
    <w:rsid w:val="00F10174"/>
    <w:rsid w:val="00F1622F"/>
    <w:rsid w:val="00F24F6B"/>
    <w:rsid w:val="00F254D3"/>
    <w:rsid w:val="00F35E94"/>
    <w:rsid w:val="00F42766"/>
    <w:rsid w:val="00F51676"/>
    <w:rsid w:val="00F51729"/>
    <w:rsid w:val="00F5195C"/>
    <w:rsid w:val="00F52DB1"/>
    <w:rsid w:val="00F6105A"/>
    <w:rsid w:val="00F66B7E"/>
    <w:rsid w:val="00F75AB2"/>
    <w:rsid w:val="00F77F61"/>
    <w:rsid w:val="00F802D5"/>
    <w:rsid w:val="00F817A3"/>
    <w:rsid w:val="00F823B7"/>
    <w:rsid w:val="00F82BC4"/>
    <w:rsid w:val="00F91AF0"/>
    <w:rsid w:val="00F964FE"/>
    <w:rsid w:val="00F96D76"/>
    <w:rsid w:val="00FA12CB"/>
    <w:rsid w:val="00FA3ED0"/>
    <w:rsid w:val="00FA4788"/>
    <w:rsid w:val="00FA66F7"/>
    <w:rsid w:val="00FB06AA"/>
    <w:rsid w:val="00FB6E6C"/>
    <w:rsid w:val="00FB703A"/>
    <w:rsid w:val="00FD379B"/>
    <w:rsid w:val="00FD3FFD"/>
    <w:rsid w:val="00FE1A60"/>
    <w:rsid w:val="00FE4212"/>
    <w:rsid w:val="00FF0FC6"/>
    <w:rsid w:val="00FF108D"/>
    <w:rsid w:val="00FF1FA5"/>
    <w:rsid w:val="00FF5272"/>
    <w:rsid w:val="013441CD"/>
    <w:rsid w:val="02912C31"/>
    <w:rsid w:val="035A74C7"/>
    <w:rsid w:val="03D04C9A"/>
    <w:rsid w:val="0625455E"/>
    <w:rsid w:val="063201EA"/>
    <w:rsid w:val="07465B1A"/>
    <w:rsid w:val="07520353"/>
    <w:rsid w:val="0980487B"/>
    <w:rsid w:val="0B486584"/>
    <w:rsid w:val="0B67146C"/>
    <w:rsid w:val="0BC50760"/>
    <w:rsid w:val="0F4757DA"/>
    <w:rsid w:val="10DF6AE1"/>
    <w:rsid w:val="141C06EF"/>
    <w:rsid w:val="14BB3C88"/>
    <w:rsid w:val="164E6C81"/>
    <w:rsid w:val="16D9531B"/>
    <w:rsid w:val="17331DB3"/>
    <w:rsid w:val="18AF4B19"/>
    <w:rsid w:val="18F35773"/>
    <w:rsid w:val="19BF6468"/>
    <w:rsid w:val="1A141744"/>
    <w:rsid w:val="1FF00FA4"/>
    <w:rsid w:val="20990800"/>
    <w:rsid w:val="209C4DD0"/>
    <w:rsid w:val="25703705"/>
    <w:rsid w:val="26234E0C"/>
    <w:rsid w:val="27026132"/>
    <w:rsid w:val="276F1B71"/>
    <w:rsid w:val="27F2306A"/>
    <w:rsid w:val="286A0160"/>
    <w:rsid w:val="28A83720"/>
    <w:rsid w:val="2A5B1BEB"/>
    <w:rsid w:val="2AED2099"/>
    <w:rsid w:val="2BC363FD"/>
    <w:rsid w:val="2CF932BA"/>
    <w:rsid w:val="3072500F"/>
    <w:rsid w:val="335A52A9"/>
    <w:rsid w:val="33CC7A99"/>
    <w:rsid w:val="34B36EF5"/>
    <w:rsid w:val="361675B5"/>
    <w:rsid w:val="36CD74AF"/>
    <w:rsid w:val="38C93883"/>
    <w:rsid w:val="39F401E8"/>
    <w:rsid w:val="3A3C3399"/>
    <w:rsid w:val="3B442F7D"/>
    <w:rsid w:val="3B511A7D"/>
    <w:rsid w:val="3CCB0F17"/>
    <w:rsid w:val="3E786C35"/>
    <w:rsid w:val="3F9046EB"/>
    <w:rsid w:val="406764CD"/>
    <w:rsid w:val="41E4115B"/>
    <w:rsid w:val="432C1F84"/>
    <w:rsid w:val="43F97E21"/>
    <w:rsid w:val="44354131"/>
    <w:rsid w:val="44971783"/>
    <w:rsid w:val="46ED4473"/>
    <w:rsid w:val="473B6495"/>
    <w:rsid w:val="47C134C8"/>
    <w:rsid w:val="4B18010D"/>
    <w:rsid w:val="4E3413B6"/>
    <w:rsid w:val="4F0501E8"/>
    <w:rsid w:val="4F603C54"/>
    <w:rsid w:val="50667F24"/>
    <w:rsid w:val="511A4862"/>
    <w:rsid w:val="521A725E"/>
    <w:rsid w:val="52E36C5F"/>
    <w:rsid w:val="58AE2FE7"/>
    <w:rsid w:val="58B948A2"/>
    <w:rsid w:val="5A0B786E"/>
    <w:rsid w:val="5A0E1CAB"/>
    <w:rsid w:val="5B14788D"/>
    <w:rsid w:val="5C6D3CA1"/>
    <w:rsid w:val="5F777E37"/>
    <w:rsid w:val="60653531"/>
    <w:rsid w:val="60A94FE8"/>
    <w:rsid w:val="613D67CE"/>
    <w:rsid w:val="651576AA"/>
    <w:rsid w:val="69AB50F3"/>
    <w:rsid w:val="6B6A2595"/>
    <w:rsid w:val="6C294103"/>
    <w:rsid w:val="6D5667BE"/>
    <w:rsid w:val="6F005D6B"/>
    <w:rsid w:val="74FC446E"/>
    <w:rsid w:val="77FF2408"/>
    <w:rsid w:val="780A4EE6"/>
    <w:rsid w:val="78442F72"/>
    <w:rsid w:val="78577D99"/>
    <w:rsid w:val="790951A4"/>
    <w:rsid w:val="7A1A243F"/>
    <w:rsid w:val="7A704680"/>
    <w:rsid w:val="7BC41DD9"/>
    <w:rsid w:val="7EFA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9">
    <w:name w:val="FollowedHyperlink"/>
    <w:basedOn w:val="8"/>
    <w:qFormat/>
    <w:uiPriority w:val="0"/>
    <w:rPr>
      <w:color w:val="333333"/>
      <w:u w:val="none"/>
    </w:rPr>
  </w:style>
  <w:style w:type="character" w:styleId="10">
    <w:name w:val="Emphasis"/>
    <w:basedOn w:val="8"/>
    <w:qFormat/>
    <w:uiPriority w:val="0"/>
  </w:style>
  <w:style w:type="character" w:styleId="11">
    <w:name w:val="Hyperlink"/>
    <w:basedOn w:val="8"/>
    <w:qFormat/>
    <w:uiPriority w:val="0"/>
    <w:rPr>
      <w:color w:val="333333"/>
      <w:u w:val="none"/>
    </w:rPr>
  </w:style>
  <w:style w:type="character" w:customStyle="1" w:styleId="12">
    <w:name w:val="year_rate"/>
    <w:basedOn w:val="8"/>
    <w:qFormat/>
    <w:uiPriority w:val="0"/>
    <w:rPr>
      <w:shd w:val="clear" w:color="auto" w:fill="FFFFFF"/>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6D2408-C7EA-47D6-AAD9-E4D5E8AD47B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777</Words>
  <Characters>4429</Characters>
  <Lines>36</Lines>
  <Paragraphs>10</Paragraphs>
  <TotalTime>201</TotalTime>
  <ScaleCrop>false</ScaleCrop>
  <LinksUpToDate>false</LinksUpToDate>
  <CharactersWithSpaces>5196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2020-06-09T06:48:00Z</dcterms:created>
  <dc:creator>admin</dc:creator>
  <cp:lastModifiedBy>栀锝</cp:lastModifiedBy>
  <cp:lastPrinted>2020-09-15T08:43:00Z</cp:lastPrinted>
  <dcterms:modified xsi:type="dcterms:W3CDTF">2020-09-16T06:55:06Z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