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12" w:lineRule="auto"/>
        <w:ind w:left="-850" w:leftChars="-405" w:right="-625"/>
        <w:jc w:val="center"/>
        <w:rPr>
          <w:rFonts w:ascii="新宋体" w:hAnsi="新宋体" w:eastAsia="新宋体"/>
          <w:b/>
          <w:sz w:val="32"/>
          <w:szCs w:val="32"/>
        </w:rPr>
      </w:pPr>
      <w:bookmarkStart w:id="0" w:name="OLE_LINK1"/>
    </w:p>
    <w:p>
      <w:pPr>
        <w:widowControl/>
        <w:spacing w:line="600" w:lineRule="auto"/>
        <w:jc w:val="center"/>
        <w:rPr>
          <w:rFonts w:ascii="宋体" w:hAnsi="宋体" w:cs="宋体-18030"/>
          <w:b/>
          <w:spacing w:val="-10"/>
          <w:sz w:val="36"/>
          <w:szCs w:val="36"/>
        </w:rPr>
      </w:pPr>
      <w:r>
        <w:rPr>
          <w:rFonts w:hint="eastAsia" w:ascii="宋体" w:hAnsi="宋体" w:cs="宋体-18030"/>
          <w:b/>
          <w:spacing w:val="-10"/>
          <w:sz w:val="36"/>
          <w:szCs w:val="36"/>
        </w:rPr>
        <w:t>滁州市住房公积金信息管理系统等保测评项目</w:t>
      </w:r>
    </w:p>
    <w:p>
      <w:pPr>
        <w:pStyle w:val="4"/>
        <w:numPr>
          <w:ilvl w:val="0"/>
          <w:numId w:val="0"/>
        </w:numPr>
        <w:spacing w:line="312" w:lineRule="auto"/>
        <w:ind w:left="851"/>
      </w:pPr>
    </w:p>
    <w:p>
      <w:pPr>
        <w:spacing w:line="312" w:lineRule="auto"/>
        <w:jc w:val="center"/>
        <w:rPr>
          <w:rFonts w:ascii="宋体" w:hAnsi="宋体"/>
          <w:b/>
          <w:sz w:val="84"/>
          <w:szCs w:val="84"/>
        </w:rPr>
      </w:pPr>
    </w:p>
    <w:p>
      <w:pPr>
        <w:spacing w:line="312" w:lineRule="auto"/>
        <w:jc w:val="center"/>
        <w:rPr>
          <w:rFonts w:ascii="宋体"/>
          <w:bCs/>
          <w:sz w:val="28"/>
          <w:szCs w:val="28"/>
        </w:rPr>
      </w:pPr>
      <w:r>
        <w:rPr>
          <w:rFonts w:hint="eastAsia" w:ascii="宋体" w:hAnsi="宋体"/>
          <w:b/>
          <w:sz w:val="84"/>
          <w:szCs w:val="84"/>
        </w:rPr>
        <w:t>招 标 文 件</w:t>
      </w:r>
    </w:p>
    <w:p>
      <w:pPr>
        <w:spacing w:line="312" w:lineRule="auto"/>
        <w:jc w:val="center"/>
        <w:rPr>
          <w:rFonts w:ascii="宋体"/>
          <w:bCs/>
          <w:sz w:val="28"/>
          <w:szCs w:val="28"/>
        </w:rPr>
      </w:pPr>
    </w:p>
    <w:p>
      <w:pPr>
        <w:spacing w:line="312" w:lineRule="auto"/>
        <w:jc w:val="center"/>
        <w:rPr>
          <w:rFonts w:ascii="宋体"/>
          <w:bCs/>
          <w:sz w:val="28"/>
          <w:szCs w:val="28"/>
        </w:rPr>
      </w:pPr>
      <w:r>
        <w:rPr>
          <w:rFonts w:hint="eastAsia" w:ascii="宋体"/>
          <w:bCs/>
          <w:sz w:val="28"/>
          <w:szCs w:val="28"/>
        </w:rPr>
        <w:t>（自行公开招标）</w:t>
      </w:r>
    </w:p>
    <w:p>
      <w:pPr>
        <w:widowControl/>
        <w:wordWrap w:val="0"/>
        <w:spacing w:line="312" w:lineRule="auto"/>
        <w:ind w:firstLine="2380" w:firstLineChars="850"/>
        <w:rPr>
          <w:rFonts w:ascii="宋体"/>
          <w:bCs/>
          <w:sz w:val="28"/>
          <w:szCs w:val="28"/>
        </w:rPr>
      </w:pPr>
    </w:p>
    <w:p>
      <w:pPr>
        <w:widowControl/>
        <w:wordWrap w:val="0"/>
        <w:spacing w:line="312" w:lineRule="auto"/>
        <w:ind w:firstLine="2380" w:firstLineChars="850"/>
        <w:rPr>
          <w:rFonts w:ascii="宋体"/>
          <w:bCs/>
          <w:sz w:val="28"/>
          <w:szCs w:val="28"/>
        </w:rPr>
      </w:pPr>
    </w:p>
    <w:p>
      <w:pPr>
        <w:spacing w:line="312" w:lineRule="auto"/>
        <w:rPr>
          <w:rFonts w:ascii="宋体"/>
          <w:bCs/>
          <w:szCs w:val="21"/>
        </w:rPr>
      </w:pPr>
    </w:p>
    <w:p>
      <w:pPr>
        <w:spacing w:line="312" w:lineRule="auto"/>
        <w:rPr>
          <w:rFonts w:ascii="宋体"/>
          <w:bCs/>
          <w:szCs w:val="21"/>
        </w:rPr>
      </w:pPr>
    </w:p>
    <w:p>
      <w:pPr>
        <w:spacing w:line="312" w:lineRule="auto"/>
        <w:rPr>
          <w:rFonts w:ascii="宋体"/>
          <w:sz w:val="28"/>
          <w:szCs w:val="28"/>
        </w:rPr>
      </w:pPr>
    </w:p>
    <w:p>
      <w:pPr>
        <w:spacing w:line="312" w:lineRule="auto"/>
        <w:rPr>
          <w:rFonts w:ascii="宋体"/>
          <w:sz w:val="28"/>
          <w:szCs w:val="28"/>
        </w:rPr>
      </w:pPr>
    </w:p>
    <w:p>
      <w:pPr>
        <w:pStyle w:val="15"/>
        <w:ind w:left="420"/>
        <w:rPr>
          <w:rFonts w:ascii="宋体"/>
          <w:sz w:val="28"/>
          <w:szCs w:val="28"/>
        </w:rPr>
      </w:pPr>
    </w:p>
    <w:p>
      <w:pPr>
        <w:pStyle w:val="25"/>
      </w:pPr>
    </w:p>
    <w:p>
      <w:pPr>
        <w:pStyle w:val="11"/>
        <w:spacing w:line="312" w:lineRule="auto"/>
      </w:pPr>
    </w:p>
    <w:p>
      <w:pPr>
        <w:spacing w:before="312" w:beforeLines="100" w:after="312" w:afterLines="100" w:line="312" w:lineRule="auto"/>
        <w:jc w:val="center"/>
        <w:rPr>
          <w:rFonts w:ascii="宋体"/>
          <w:b/>
          <w:sz w:val="32"/>
          <w:szCs w:val="32"/>
        </w:rPr>
      </w:pPr>
      <w:r>
        <w:rPr>
          <w:rFonts w:hint="eastAsia" w:ascii="宋体"/>
          <w:b/>
          <w:sz w:val="32"/>
          <w:szCs w:val="32"/>
        </w:rPr>
        <w:t>采购人：</w:t>
      </w:r>
      <w:r>
        <w:rPr>
          <w:rFonts w:hint="eastAsia" w:ascii="宋体"/>
          <w:b/>
          <w:sz w:val="32"/>
          <w:szCs w:val="32"/>
          <w:u w:val="single"/>
        </w:rPr>
        <w:t xml:space="preserve">滁州市住房公积金管理中心 </w:t>
      </w:r>
      <w:r>
        <w:rPr>
          <w:rFonts w:hint="eastAsia" w:ascii="宋体"/>
          <w:b/>
          <w:sz w:val="32"/>
          <w:szCs w:val="32"/>
        </w:rPr>
        <w:t>（盖章）</w:t>
      </w:r>
    </w:p>
    <w:p>
      <w:pPr>
        <w:spacing w:before="312" w:beforeLines="100" w:after="312" w:afterLines="100" w:line="312" w:lineRule="auto"/>
        <w:jc w:val="center"/>
        <w:rPr>
          <w:rFonts w:ascii="宋体"/>
          <w:b/>
          <w:sz w:val="32"/>
          <w:szCs w:val="32"/>
          <w:u w:val="single"/>
        </w:rPr>
      </w:pPr>
      <w:r>
        <w:rPr>
          <w:rFonts w:hint="eastAsia" w:ascii="宋体"/>
          <w:b/>
          <w:sz w:val="32"/>
          <w:szCs w:val="32"/>
        </w:rPr>
        <w:t>招标代理机构：</w:t>
      </w:r>
      <w:r>
        <w:rPr>
          <w:rFonts w:hint="eastAsia" w:ascii="宋体"/>
          <w:b/>
          <w:sz w:val="32"/>
          <w:szCs w:val="32"/>
          <w:u w:val="single"/>
        </w:rPr>
        <w:t xml:space="preserve">滁州市诚信建设项目管理有限公司 </w:t>
      </w:r>
      <w:r>
        <w:rPr>
          <w:rFonts w:hint="eastAsia" w:ascii="宋体"/>
          <w:b/>
          <w:sz w:val="32"/>
          <w:szCs w:val="32"/>
        </w:rPr>
        <w:t>（盖章）</w:t>
      </w:r>
    </w:p>
    <w:p>
      <w:pPr>
        <w:spacing w:before="312" w:beforeLines="100" w:after="312" w:afterLines="100" w:line="312" w:lineRule="auto"/>
        <w:jc w:val="center"/>
        <w:rPr>
          <w:rFonts w:ascii="宋体"/>
          <w:b/>
          <w:sz w:val="32"/>
          <w:szCs w:val="32"/>
        </w:rPr>
      </w:pPr>
      <w:r>
        <w:rPr>
          <w:rFonts w:hint="eastAsia" w:ascii="宋体"/>
          <w:b/>
          <w:sz w:val="32"/>
          <w:szCs w:val="32"/>
          <w:u w:val="single"/>
        </w:rPr>
        <w:t>2022</w:t>
      </w:r>
      <w:r>
        <w:rPr>
          <w:rFonts w:hint="eastAsia" w:ascii="宋体"/>
          <w:b/>
          <w:sz w:val="32"/>
          <w:szCs w:val="32"/>
        </w:rPr>
        <w:t>年</w:t>
      </w:r>
      <w:r>
        <w:rPr>
          <w:rFonts w:hint="eastAsia" w:ascii="宋体"/>
          <w:b/>
          <w:sz w:val="32"/>
          <w:szCs w:val="32"/>
          <w:u w:val="single"/>
        </w:rPr>
        <w:t>10</w:t>
      </w:r>
      <w:r>
        <w:rPr>
          <w:rFonts w:hint="eastAsia" w:ascii="宋体"/>
          <w:b/>
          <w:sz w:val="32"/>
          <w:szCs w:val="32"/>
        </w:rPr>
        <w:t>月</w:t>
      </w:r>
    </w:p>
    <w:p/>
    <w:p>
      <w:pPr>
        <w:spacing w:line="312" w:lineRule="auto"/>
        <w:jc w:val="center"/>
        <w:rPr>
          <w:rStyle w:val="46"/>
          <w:rFonts w:ascii="宋体" w:hAnsi="宋体"/>
          <w:szCs w:val="21"/>
        </w:rPr>
      </w:pPr>
      <w:r>
        <w:rPr>
          <w:rFonts w:hint="eastAsia"/>
          <w:b/>
          <w:sz w:val="36"/>
        </w:rPr>
        <w:t>目录</w:t>
      </w:r>
    </w:p>
    <w:p>
      <w:pPr>
        <w:pStyle w:val="25"/>
        <w:tabs>
          <w:tab w:val="right" w:leader="dot" w:pos="8306"/>
        </w:tabs>
        <w:spacing w:line="360" w:lineRule="auto"/>
        <w:rPr>
          <w:rFonts w:hAnsi="宋体"/>
          <w:szCs w:val="21"/>
        </w:rPr>
      </w:pPr>
      <w:r>
        <w:rPr>
          <w:rFonts w:hint="eastAsia" w:ascii="宋体" w:hAnsi="宋体"/>
          <w:szCs w:val="21"/>
        </w:rPr>
        <w:fldChar w:fldCharType="begin"/>
      </w:r>
      <w:r>
        <w:rPr>
          <w:rStyle w:val="46"/>
          <w:rFonts w:hint="eastAsia" w:ascii="宋体" w:hAnsi="宋体"/>
          <w:szCs w:val="21"/>
        </w:rPr>
        <w:instrText xml:space="preserve"> TOC \o "1-3" \h \z \u </w:instrText>
      </w:r>
      <w:r>
        <w:rPr>
          <w:rFonts w:hint="eastAsia" w:ascii="宋体" w:hAnsi="宋体"/>
          <w:szCs w:val="21"/>
        </w:rPr>
        <w:fldChar w:fldCharType="separate"/>
      </w:r>
      <w:r>
        <w:rPr>
          <w:rFonts w:hint="eastAsia" w:ascii="宋体" w:hAnsi="宋体"/>
          <w:szCs w:val="21"/>
        </w:rPr>
        <w:fldChar w:fldCharType="begin"/>
      </w:r>
      <w:r>
        <w:rPr>
          <w:rStyle w:val="46"/>
          <w:rFonts w:hint="eastAsia" w:ascii="宋体" w:hAnsi="宋体"/>
          <w:szCs w:val="21"/>
        </w:rPr>
        <w:instrText xml:space="preserve"> TOC \o "1-3" \h \z \u </w:instrText>
      </w:r>
      <w:r>
        <w:rPr>
          <w:rFonts w:hint="eastAsia" w:ascii="宋体" w:hAnsi="宋体"/>
          <w:szCs w:val="21"/>
        </w:rPr>
        <w:fldChar w:fldCharType="separate"/>
      </w:r>
    </w:p>
    <w:p>
      <w:pPr>
        <w:pStyle w:val="25"/>
        <w:tabs>
          <w:tab w:val="right" w:leader="dot" w:pos="8306"/>
        </w:tabs>
        <w:spacing w:line="360" w:lineRule="exact"/>
      </w:pPr>
      <w:r>
        <w:fldChar w:fldCharType="begin"/>
      </w:r>
      <w:r>
        <w:instrText xml:space="preserve"> HYPERLINK \l "_Toc14627" </w:instrText>
      </w:r>
      <w:r>
        <w:fldChar w:fldCharType="separate"/>
      </w:r>
      <w:r>
        <w:rPr>
          <w:rFonts w:hint="eastAsia" w:ascii="宋体"/>
          <w:bCs/>
          <w:szCs w:val="32"/>
        </w:rPr>
        <w:t>第一章  招标公告</w:t>
      </w:r>
      <w:r>
        <w:tab/>
      </w:r>
      <w:r>
        <w:rPr>
          <w:rFonts w:hint="eastAsia"/>
        </w:rPr>
        <w:t>3</w:t>
      </w:r>
      <w:r>
        <w:rPr>
          <w:rFonts w:hint="eastAsia"/>
        </w:rPr>
        <w:fldChar w:fldCharType="end"/>
      </w:r>
    </w:p>
    <w:p>
      <w:pPr>
        <w:pStyle w:val="25"/>
        <w:tabs>
          <w:tab w:val="right" w:leader="dot" w:pos="8306"/>
        </w:tabs>
        <w:spacing w:line="360" w:lineRule="exact"/>
      </w:pPr>
      <w:r>
        <w:fldChar w:fldCharType="begin"/>
      </w:r>
      <w:r>
        <w:instrText xml:space="preserve"> HYPERLINK \l "_Toc16138" </w:instrText>
      </w:r>
      <w:r>
        <w:fldChar w:fldCharType="separate"/>
      </w:r>
      <w:r>
        <w:rPr>
          <w:rFonts w:hint="eastAsia" w:ascii="宋体"/>
          <w:szCs w:val="32"/>
        </w:rPr>
        <w:t>第二章 投标人须知</w:t>
      </w:r>
      <w:r>
        <w:tab/>
      </w:r>
      <w:r>
        <w:rPr>
          <w:rFonts w:hint="eastAsia"/>
        </w:rPr>
        <w:t>6</w:t>
      </w:r>
      <w:r>
        <w:rPr>
          <w:rFonts w:hint="eastAsia"/>
        </w:rPr>
        <w:fldChar w:fldCharType="end"/>
      </w:r>
    </w:p>
    <w:p>
      <w:pPr>
        <w:pStyle w:val="25"/>
        <w:tabs>
          <w:tab w:val="right" w:leader="dot" w:pos="8306"/>
        </w:tabs>
        <w:spacing w:line="360" w:lineRule="exact"/>
      </w:pPr>
      <w:r>
        <w:fldChar w:fldCharType="begin"/>
      </w:r>
      <w:r>
        <w:instrText xml:space="preserve"> HYPERLINK \l "_Toc4436" </w:instrText>
      </w:r>
      <w:r>
        <w:fldChar w:fldCharType="separate"/>
      </w:r>
      <w:r>
        <w:rPr>
          <w:rFonts w:hint="eastAsia" w:ascii="宋体" w:hAnsi="宋体" w:cs="宋体"/>
          <w:szCs w:val="30"/>
        </w:rPr>
        <w:t>第三章 评标办法</w:t>
      </w:r>
      <w:r>
        <w:tab/>
      </w:r>
      <w:r>
        <w:fldChar w:fldCharType="begin"/>
      </w:r>
      <w:r>
        <w:instrText xml:space="preserve"> PAGEREF _Toc4436 \h </w:instrText>
      </w:r>
      <w:r>
        <w:fldChar w:fldCharType="separate"/>
      </w:r>
      <w:r>
        <w:t>1</w:t>
      </w:r>
      <w:r>
        <w:rPr>
          <w:rFonts w:hint="eastAsia"/>
        </w:rPr>
        <w:t>6</w:t>
      </w:r>
      <w:r>
        <w:fldChar w:fldCharType="end"/>
      </w:r>
      <w:r>
        <w:fldChar w:fldCharType="end"/>
      </w:r>
    </w:p>
    <w:p>
      <w:pPr>
        <w:pStyle w:val="25"/>
        <w:tabs>
          <w:tab w:val="right" w:leader="dot" w:pos="8306"/>
        </w:tabs>
        <w:spacing w:line="360" w:lineRule="exact"/>
        <w:rPr>
          <w:rFonts w:hAnsi="宋体"/>
          <w:szCs w:val="21"/>
        </w:rPr>
      </w:pPr>
      <w:r>
        <w:fldChar w:fldCharType="begin"/>
      </w:r>
      <w:r>
        <w:instrText xml:space="preserve"> HYPERLINK \l "_Toc11666" </w:instrText>
      </w:r>
      <w:r>
        <w:fldChar w:fldCharType="separate"/>
      </w:r>
      <w:r>
        <w:rPr>
          <w:rFonts w:hint="eastAsia" w:ascii="宋体" w:hAnsi="宋体" w:cs="宋体"/>
          <w:kern w:val="0"/>
          <w:szCs w:val="32"/>
        </w:rPr>
        <w:t>第四章  采购需求及要求</w:t>
      </w:r>
      <w:r>
        <w:tab/>
      </w:r>
      <w:r>
        <w:fldChar w:fldCharType="begin"/>
      </w:r>
      <w:r>
        <w:instrText xml:space="preserve"> PAGEREF _Toc11666 \h </w:instrText>
      </w:r>
      <w:r>
        <w:fldChar w:fldCharType="separate"/>
      </w:r>
      <w:r>
        <w:t>2</w:t>
      </w:r>
      <w:r>
        <w:rPr>
          <w:rFonts w:hint="eastAsia"/>
        </w:rPr>
        <w:t>3</w:t>
      </w:r>
      <w:r>
        <w:fldChar w:fldCharType="end"/>
      </w:r>
      <w:r>
        <w:fldChar w:fldCharType="end"/>
      </w:r>
    </w:p>
    <w:p>
      <w:pPr>
        <w:pStyle w:val="25"/>
        <w:tabs>
          <w:tab w:val="right" w:leader="dot" w:pos="8306"/>
        </w:tabs>
        <w:spacing w:line="360" w:lineRule="exact"/>
      </w:pPr>
      <w:r>
        <w:fldChar w:fldCharType="begin"/>
      </w:r>
      <w:r>
        <w:instrText xml:space="preserve"> HYPERLINK \l "_Toc22085" </w:instrText>
      </w:r>
      <w:r>
        <w:fldChar w:fldCharType="separate"/>
      </w:r>
      <w:r>
        <w:rPr>
          <w:rFonts w:hint="eastAsia" w:ascii="宋体"/>
          <w:szCs w:val="30"/>
        </w:rPr>
        <w:t>第五章  合同条款</w:t>
      </w:r>
      <w:r>
        <w:tab/>
      </w:r>
      <w:r>
        <w:fldChar w:fldCharType="begin"/>
      </w:r>
      <w:r>
        <w:instrText xml:space="preserve"> PAGEREF _Toc22085 \h </w:instrText>
      </w:r>
      <w:r>
        <w:fldChar w:fldCharType="separate"/>
      </w:r>
      <w:r>
        <w:t>2</w:t>
      </w:r>
      <w:r>
        <w:rPr>
          <w:rFonts w:hint="eastAsia"/>
        </w:rPr>
        <w:t>6</w:t>
      </w:r>
      <w:r>
        <w:fldChar w:fldCharType="end"/>
      </w:r>
      <w:r>
        <w:fldChar w:fldCharType="end"/>
      </w:r>
    </w:p>
    <w:p>
      <w:pPr>
        <w:pStyle w:val="25"/>
        <w:tabs>
          <w:tab w:val="right" w:leader="dot" w:pos="8306"/>
        </w:tabs>
        <w:spacing w:line="360" w:lineRule="exact"/>
      </w:pPr>
      <w:r>
        <w:fldChar w:fldCharType="begin"/>
      </w:r>
      <w:r>
        <w:instrText xml:space="preserve"> HYPERLINK \l "_Toc22085" </w:instrText>
      </w:r>
      <w:r>
        <w:fldChar w:fldCharType="separate"/>
      </w:r>
      <w:r>
        <w:rPr>
          <w:rFonts w:hint="eastAsia" w:ascii="宋体"/>
          <w:szCs w:val="30"/>
        </w:rPr>
        <w:t>第六章  投标文件格式</w:t>
      </w:r>
      <w:r>
        <w:tab/>
      </w:r>
      <w:r>
        <w:fldChar w:fldCharType="begin"/>
      </w:r>
      <w:r>
        <w:instrText xml:space="preserve"> PAGEREF _Toc22085 \h </w:instrText>
      </w:r>
      <w:r>
        <w:fldChar w:fldCharType="separate"/>
      </w:r>
      <w:r>
        <w:rPr>
          <w:rFonts w:hint="eastAsia"/>
        </w:rPr>
        <w:t>32</w:t>
      </w:r>
      <w:r>
        <w:fldChar w:fldCharType="end"/>
      </w:r>
      <w:r>
        <w:fldChar w:fldCharType="end"/>
      </w:r>
    </w:p>
    <w:p>
      <w:pPr>
        <w:pStyle w:val="25"/>
        <w:tabs>
          <w:tab w:val="right" w:leader="dot" w:pos="8306"/>
        </w:tabs>
        <w:spacing w:line="360" w:lineRule="exact"/>
      </w:pPr>
      <w:r>
        <w:fldChar w:fldCharType="begin"/>
      </w:r>
      <w:r>
        <w:instrText xml:space="preserve"> HYPERLINK \l "_Toc30008" </w:instrText>
      </w:r>
      <w:r>
        <w:fldChar w:fldCharType="separate"/>
      </w:r>
      <w:r>
        <w:rPr>
          <w:rFonts w:hint="eastAsia" w:ascii="宋体"/>
          <w:szCs w:val="32"/>
        </w:rPr>
        <w:t>第七章   招标单位、招标代理机构对本招标文件的确认</w:t>
      </w:r>
      <w:r>
        <w:tab/>
      </w:r>
      <w:r>
        <w:fldChar w:fldCharType="begin"/>
      </w:r>
      <w:r>
        <w:instrText xml:space="preserve"> PAGEREF _Toc30008 \h </w:instrText>
      </w:r>
      <w:r>
        <w:fldChar w:fldCharType="separate"/>
      </w:r>
      <w:r>
        <w:rPr>
          <w:rFonts w:hint="eastAsia"/>
        </w:rPr>
        <w:t>45</w:t>
      </w:r>
      <w:r>
        <w:fldChar w:fldCharType="end"/>
      </w:r>
      <w:r>
        <w:fldChar w:fldCharType="end"/>
      </w:r>
    </w:p>
    <w:p>
      <w:pPr>
        <w:pStyle w:val="25"/>
        <w:tabs>
          <w:tab w:val="right" w:leader="dot" w:pos="8306"/>
        </w:tabs>
        <w:spacing w:line="360" w:lineRule="auto"/>
      </w:pPr>
      <w:r>
        <w:rPr>
          <w:rFonts w:hint="eastAsia" w:hAnsi="宋体"/>
          <w:szCs w:val="21"/>
        </w:rPr>
        <w:fldChar w:fldCharType="end"/>
      </w:r>
    </w:p>
    <w:p>
      <w:pPr>
        <w:pStyle w:val="18"/>
        <w:tabs>
          <w:tab w:val="clear" w:pos="9288"/>
        </w:tabs>
        <w:spacing w:line="312" w:lineRule="auto"/>
        <w:ind w:left="840"/>
        <w:rPr>
          <w:b/>
          <w:bCs/>
          <w:sz w:val="32"/>
          <w:szCs w:val="32"/>
        </w:rPr>
        <w:sectPr>
          <w:headerReference r:id="rId4" w:type="first"/>
          <w:headerReference r:id="rId3"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hint="eastAsia" w:hAnsi="宋体"/>
          <w:szCs w:val="21"/>
        </w:rPr>
        <w:fldChar w:fldCharType="end"/>
      </w:r>
    </w:p>
    <w:p>
      <w:pPr>
        <w:pStyle w:val="25"/>
        <w:tabs>
          <w:tab w:val="right" w:leader="dot" w:pos="8296"/>
        </w:tabs>
        <w:spacing w:line="312" w:lineRule="auto"/>
        <w:jc w:val="center"/>
        <w:outlineLvl w:val="0"/>
        <w:rPr>
          <w:rFonts w:ascii="宋体"/>
          <w:b/>
          <w:bCs/>
          <w:sz w:val="32"/>
          <w:szCs w:val="32"/>
        </w:rPr>
      </w:pPr>
      <w:bookmarkStart w:id="1" w:name="_Toc14627"/>
      <w:bookmarkStart w:id="2" w:name="_Toc21262"/>
      <w:r>
        <w:rPr>
          <w:rFonts w:hint="eastAsia" w:ascii="宋体"/>
          <w:b/>
          <w:bCs/>
          <w:sz w:val="32"/>
          <w:szCs w:val="32"/>
        </w:rPr>
        <w:t>第一章  招标公告</w:t>
      </w:r>
      <w:bookmarkEnd w:id="1"/>
      <w:bookmarkEnd w:id="2"/>
    </w:p>
    <w:p>
      <w:pPr>
        <w:pBdr>
          <w:top w:val="single" w:color="auto" w:sz="4" w:space="1"/>
          <w:left w:val="single" w:color="auto" w:sz="4" w:space="4"/>
          <w:bottom w:val="single" w:color="auto" w:sz="4" w:space="1"/>
          <w:right w:val="single" w:color="auto" w:sz="4" w:space="4"/>
        </w:pBdr>
        <w:spacing w:line="320" w:lineRule="exact"/>
        <w:rPr>
          <w:rFonts w:ascii="宋体" w:hAnsi="宋体" w:cs="宋体"/>
          <w:szCs w:val="21"/>
        </w:rPr>
      </w:pPr>
      <w:r>
        <w:rPr>
          <w:rFonts w:hint="eastAsia" w:ascii="宋体" w:hAnsi="宋体" w:cs="宋体"/>
          <w:szCs w:val="21"/>
        </w:rPr>
        <w:t>项目概况：</w:t>
      </w:r>
      <w:r>
        <w:rPr>
          <w:rFonts w:hint="eastAsia" w:ascii="宋体" w:hAnsi="宋体" w:cs="宋体"/>
          <w:szCs w:val="21"/>
          <w:u w:val="single"/>
        </w:rPr>
        <w:t>滁州市住房公积金信息管理系统等保测评项目</w:t>
      </w:r>
      <w:r>
        <w:rPr>
          <w:rFonts w:hint="eastAsia" w:ascii="宋体" w:hAnsi="宋体" w:cs="宋体"/>
          <w:szCs w:val="21"/>
        </w:rPr>
        <w:t>的潜在投标人应在</w:t>
      </w:r>
      <w:r>
        <w:rPr>
          <w:rFonts w:hint="eastAsia" w:cs="宋体"/>
          <w:szCs w:val="21"/>
          <w:u w:val="single"/>
        </w:rPr>
        <w:t>滁州市住房公积金管理中心（http://zfgjj.chuzhou.gov.cn/）</w:t>
      </w:r>
      <w:r>
        <w:rPr>
          <w:rFonts w:hint="eastAsia" w:ascii="宋体" w:hAnsi="宋体" w:cs="宋体"/>
          <w:szCs w:val="21"/>
          <w:u w:val="single"/>
        </w:rPr>
        <w:t>官网</w:t>
      </w:r>
      <w:r>
        <w:rPr>
          <w:rFonts w:hint="eastAsia" w:ascii="宋体" w:hAnsi="宋体" w:cs="宋体"/>
          <w:szCs w:val="21"/>
        </w:rPr>
        <w:t>获取招标文件，并于</w:t>
      </w:r>
      <w:r>
        <w:rPr>
          <w:rFonts w:hint="eastAsia" w:ascii="宋体" w:hAnsi="宋体" w:cs="宋体"/>
          <w:szCs w:val="21"/>
          <w:u w:val="single"/>
        </w:rPr>
        <w:t>2022</w:t>
      </w:r>
      <w:r>
        <w:rPr>
          <w:rFonts w:hint="eastAsia" w:ascii="宋体" w:hAnsi="宋体" w:cs="宋体"/>
          <w:bCs/>
          <w:szCs w:val="21"/>
          <w:u w:val="single"/>
        </w:rPr>
        <w:t>年11月</w:t>
      </w:r>
      <w:r>
        <w:rPr>
          <w:rFonts w:hint="eastAsia" w:ascii="宋体" w:hAnsi="宋体" w:cs="宋体"/>
          <w:bCs/>
          <w:szCs w:val="21"/>
          <w:u w:val="single"/>
          <w:lang w:val="en-US" w:eastAsia="zh-CN"/>
        </w:rPr>
        <w:t>3</w:t>
      </w:r>
      <w:r>
        <w:rPr>
          <w:rFonts w:hint="eastAsia" w:ascii="宋体" w:hAnsi="宋体" w:cs="宋体"/>
          <w:bCs/>
          <w:szCs w:val="21"/>
          <w:u w:val="single"/>
        </w:rPr>
        <w:t>日15点00分</w:t>
      </w:r>
      <w:r>
        <w:rPr>
          <w:rFonts w:hint="eastAsia" w:ascii="宋体" w:hAnsi="宋体" w:cs="宋体"/>
          <w:bCs/>
          <w:szCs w:val="21"/>
        </w:rPr>
        <w:t>（北京时间）前递交投标文件</w:t>
      </w:r>
      <w:r>
        <w:rPr>
          <w:rFonts w:hint="eastAsia" w:ascii="宋体" w:hAnsi="宋体" w:cs="宋体"/>
          <w:szCs w:val="21"/>
        </w:rPr>
        <w:t>。</w:t>
      </w:r>
    </w:p>
    <w:p>
      <w:pPr>
        <w:pStyle w:val="4"/>
        <w:numPr>
          <w:ilvl w:val="0"/>
          <w:numId w:val="0"/>
        </w:numPr>
        <w:spacing w:line="340" w:lineRule="exact"/>
        <w:ind w:left="431"/>
        <w:rPr>
          <w:rFonts w:ascii="宋体" w:hAnsi="宋体" w:cs="宋体"/>
          <w:sz w:val="21"/>
          <w:szCs w:val="21"/>
        </w:rPr>
      </w:pPr>
      <w:bookmarkStart w:id="3" w:name="_Toc35393790"/>
      <w:bookmarkStart w:id="4" w:name="_Toc11704"/>
      <w:bookmarkStart w:id="5" w:name="_Toc28359079"/>
      <w:bookmarkStart w:id="6" w:name="_Toc23993"/>
      <w:bookmarkStart w:id="7" w:name="_Toc28359002"/>
      <w:bookmarkStart w:id="8" w:name="_Toc35393621"/>
      <w:bookmarkStart w:id="9" w:name="_Toc31215"/>
      <w:bookmarkStart w:id="10" w:name="_Hlk24379207"/>
      <w:r>
        <w:rPr>
          <w:rFonts w:hint="eastAsia" w:ascii="宋体" w:hAnsi="宋体" w:cs="宋体"/>
          <w:sz w:val="21"/>
          <w:szCs w:val="21"/>
        </w:rPr>
        <w:t>一、项目基本情况</w:t>
      </w:r>
      <w:bookmarkEnd w:id="3"/>
      <w:bookmarkEnd w:id="4"/>
      <w:bookmarkEnd w:id="5"/>
      <w:bookmarkEnd w:id="6"/>
      <w:bookmarkEnd w:id="7"/>
      <w:bookmarkEnd w:id="8"/>
      <w:bookmarkEnd w:id="9"/>
    </w:p>
    <w:p>
      <w:pPr>
        <w:spacing w:line="340" w:lineRule="exact"/>
        <w:ind w:firstLine="420" w:firstLineChars="200"/>
        <w:rPr>
          <w:rFonts w:ascii="宋体" w:hAnsi="宋体" w:cs="宋体"/>
          <w:szCs w:val="21"/>
        </w:rPr>
      </w:pPr>
      <w:r>
        <w:rPr>
          <w:rFonts w:hint="eastAsia" w:ascii="宋体" w:hAnsi="宋体" w:cs="宋体"/>
          <w:szCs w:val="21"/>
        </w:rPr>
        <w:t>项目名称：滁州市住房公积金信息管理系统等保测评项目</w:t>
      </w:r>
    </w:p>
    <w:bookmarkEnd w:id="10"/>
    <w:p>
      <w:pPr>
        <w:spacing w:line="340" w:lineRule="exact"/>
        <w:ind w:firstLine="420" w:firstLineChars="200"/>
        <w:rPr>
          <w:rFonts w:ascii="宋体" w:hAnsi="宋体" w:cs="宋体"/>
          <w:szCs w:val="21"/>
        </w:rPr>
      </w:pPr>
      <w:r>
        <w:rPr>
          <w:rFonts w:hint="eastAsia" w:ascii="宋体" w:hAnsi="宋体" w:cs="宋体"/>
          <w:szCs w:val="21"/>
        </w:rPr>
        <w:t>预算金额：9万元</w:t>
      </w:r>
    </w:p>
    <w:p>
      <w:pPr>
        <w:spacing w:line="340" w:lineRule="exact"/>
        <w:ind w:firstLine="420" w:firstLineChars="200"/>
        <w:rPr>
          <w:rFonts w:ascii="宋体" w:hAnsi="宋体" w:cs="宋体"/>
          <w:szCs w:val="21"/>
        </w:rPr>
      </w:pPr>
      <w:r>
        <w:rPr>
          <w:rFonts w:hint="eastAsia" w:ascii="宋体" w:hAnsi="宋体" w:cs="宋体"/>
          <w:szCs w:val="21"/>
        </w:rPr>
        <w:t>最高限价：9万元</w:t>
      </w:r>
    </w:p>
    <w:p>
      <w:pPr>
        <w:spacing w:line="340" w:lineRule="exact"/>
        <w:ind w:firstLine="420" w:firstLineChars="200"/>
        <w:rPr>
          <w:rFonts w:ascii="宋体" w:hAnsi="宋体" w:cs="宋体"/>
          <w:szCs w:val="21"/>
          <w:u w:val="single"/>
        </w:rPr>
      </w:pPr>
      <w:r>
        <w:rPr>
          <w:rFonts w:hint="eastAsia" w:ascii="宋体" w:hAnsi="宋体" w:cs="宋体"/>
          <w:szCs w:val="21"/>
        </w:rPr>
        <w:t>采购需求：滁州市住房公积金信息管理系统等保测评项目，详见采购需求。</w:t>
      </w:r>
    </w:p>
    <w:p>
      <w:pPr>
        <w:spacing w:line="340" w:lineRule="exact"/>
        <w:ind w:left="1890" w:leftChars="200" w:hanging="1470" w:hangingChars="700"/>
        <w:rPr>
          <w:rFonts w:ascii="宋体" w:hAnsi="宋体" w:cs="宋体"/>
          <w:szCs w:val="21"/>
          <w:u w:val="single"/>
        </w:rPr>
      </w:pPr>
      <w:r>
        <w:rPr>
          <w:rFonts w:hint="eastAsia" w:ascii="宋体" w:hAnsi="宋体" w:cs="宋体"/>
          <w:szCs w:val="21"/>
        </w:rPr>
        <w:t>合同履行期限：自合同签订后一年。</w:t>
      </w:r>
    </w:p>
    <w:p>
      <w:pPr>
        <w:widowControl/>
        <w:spacing w:line="340" w:lineRule="exact"/>
        <w:ind w:firstLine="422" w:firstLineChars="200"/>
        <w:jc w:val="left"/>
        <w:rPr>
          <w:b/>
          <w:bCs/>
        </w:rPr>
      </w:pPr>
      <w:bookmarkStart w:id="11" w:name="_Toc28004"/>
      <w:bookmarkStart w:id="12" w:name="_Toc28359080"/>
      <w:bookmarkStart w:id="13" w:name="_Toc35393791"/>
      <w:bookmarkStart w:id="14" w:name="_Toc28359003"/>
      <w:bookmarkStart w:id="15" w:name="_Toc35393622"/>
      <w:bookmarkStart w:id="16" w:name="_Toc4879"/>
      <w:r>
        <w:rPr>
          <w:rFonts w:hint="eastAsia" w:ascii="宋体" w:hAnsi="宋体" w:cs="宋体"/>
          <w:b/>
          <w:bCs/>
          <w:color w:val="000000"/>
          <w:kern w:val="0"/>
          <w:szCs w:val="21"/>
        </w:rPr>
        <w:t>本项目不接受联合体投标。</w:t>
      </w:r>
    </w:p>
    <w:p>
      <w:pPr>
        <w:pStyle w:val="4"/>
        <w:numPr>
          <w:ilvl w:val="0"/>
          <w:numId w:val="0"/>
        </w:numPr>
        <w:spacing w:line="340" w:lineRule="exact"/>
        <w:ind w:left="431"/>
        <w:rPr>
          <w:rFonts w:ascii="宋体" w:hAnsi="宋体" w:cs="宋体"/>
          <w:sz w:val="21"/>
          <w:szCs w:val="21"/>
        </w:rPr>
      </w:pPr>
      <w:bookmarkStart w:id="17" w:name="_Toc30013"/>
      <w:r>
        <w:rPr>
          <w:rFonts w:hint="eastAsia" w:ascii="宋体" w:hAnsi="宋体" w:cs="宋体"/>
          <w:sz w:val="21"/>
          <w:szCs w:val="21"/>
        </w:rPr>
        <w:t>二、申请人的资格要求：</w:t>
      </w:r>
      <w:bookmarkEnd w:id="11"/>
      <w:bookmarkEnd w:id="12"/>
      <w:bookmarkEnd w:id="13"/>
      <w:bookmarkEnd w:id="14"/>
      <w:bookmarkEnd w:id="15"/>
      <w:bookmarkEnd w:id="16"/>
      <w:bookmarkEnd w:id="17"/>
    </w:p>
    <w:p>
      <w:pPr>
        <w:spacing w:line="340" w:lineRule="exact"/>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340" w:lineRule="exact"/>
        <w:ind w:firstLine="420" w:firstLineChars="200"/>
        <w:rPr>
          <w:rFonts w:ascii="宋体" w:hAnsi="宋体" w:cs="宋体"/>
          <w:szCs w:val="21"/>
        </w:rPr>
      </w:pPr>
      <w:bookmarkStart w:id="18" w:name="_Toc28359004"/>
      <w:bookmarkStart w:id="19" w:name="_Toc28359081"/>
      <w:r>
        <w:rPr>
          <w:rFonts w:hint="eastAsia" w:ascii="宋体" w:hAnsi="宋体" w:cs="宋体"/>
          <w:szCs w:val="21"/>
        </w:rPr>
        <w:t>2.落实政府采购政策需满足的资格要求：无；</w:t>
      </w:r>
    </w:p>
    <w:p>
      <w:pPr>
        <w:spacing w:line="340" w:lineRule="exact"/>
        <w:ind w:firstLine="420" w:firstLineChars="200"/>
        <w:rPr>
          <w:rFonts w:ascii="宋体" w:hAnsi="宋体" w:cs="宋体"/>
          <w:szCs w:val="21"/>
        </w:rPr>
      </w:pPr>
      <w:r>
        <w:rPr>
          <w:rFonts w:hint="eastAsia" w:ascii="宋体" w:hAnsi="宋体" w:cs="宋体"/>
          <w:szCs w:val="21"/>
        </w:rPr>
        <w:t>3.本项目的特定资格要求：</w:t>
      </w:r>
    </w:p>
    <w:p>
      <w:pPr>
        <w:spacing w:line="340" w:lineRule="exact"/>
        <w:ind w:firstLine="420" w:firstLineChars="200"/>
        <w:rPr>
          <w:rFonts w:ascii="宋体" w:hAnsi="宋体" w:cs="宋体"/>
          <w:szCs w:val="21"/>
        </w:rPr>
      </w:pPr>
      <w:r>
        <w:rPr>
          <w:rFonts w:hint="eastAsia" w:ascii="宋体" w:hAnsi="宋体" w:cs="宋体"/>
          <w:szCs w:val="21"/>
        </w:rPr>
        <w:t xml:space="preserve">①供应商须为独立法人资格，供应商具有有效企业法人营业执照、税务登记证、组织机构代码证（或三证合一有效证件）。 </w:t>
      </w:r>
    </w:p>
    <w:p>
      <w:pPr>
        <w:spacing w:line="340" w:lineRule="exact"/>
        <w:ind w:firstLine="420" w:firstLineChars="200"/>
        <w:rPr>
          <w:rFonts w:hint="eastAsia" w:ascii="宋体" w:hAnsi="宋体" w:cs="宋体"/>
          <w:szCs w:val="21"/>
        </w:rPr>
      </w:pPr>
      <w:r>
        <w:rPr>
          <w:rFonts w:hint="eastAsia" w:ascii="宋体" w:hAnsi="宋体" w:cs="宋体"/>
          <w:szCs w:val="21"/>
        </w:rPr>
        <w:t>②投标人须具备公安部第三研究所颁发的网络安全等级测评与检测评估机构服务认证证书（提供服务认证证书复印件/扫描件及入围中国网络安全等级保护网（www.djbh.net）全国网络安全等级测评与检测评估机构目录截图，截图需完整显示投标人名称，否则不予认定）。</w:t>
      </w:r>
    </w:p>
    <w:p>
      <w:pPr>
        <w:spacing w:line="340" w:lineRule="exact"/>
        <w:ind w:firstLine="420" w:firstLineChars="200"/>
        <w:jc w:val="left"/>
        <w:rPr>
          <w:rFonts w:ascii="宋体" w:hAnsi="宋体" w:cs="宋体"/>
          <w:szCs w:val="21"/>
        </w:rPr>
      </w:pPr>
      <w:r>
        <w:rPr>
          <w:rFonts w:hint="eastAsia" w:ascii="宋体" w:hAnsi="宋体" w:cs="宋体"/>
          <w:szCs w:val="21"/>
        </w:rPr>
        <w:t>4.信誉要求：投标人不得存在以下情形：</w:t>
      </w:r>
    </w:p>
    <w:p>
      <w:pPr>
        <w:spacing w:line="340" w:lineRule="exact"/>
        <w:ind w:firstLine="420" w:firstLineChars="200"/>
        <w:jc w:val="left"/>
        <w:rPr>
          <w:rFonts w:ascii="宋体" w:hAnsi="宋体" w:cs="宋体"/>
          <w:szCs w:val="21"/>
        </w:rPr>
      </w:pPr>
      <w:r>
        <w:rPr>
          <w:rFonts w:hint="eastAsia" w:ascii="宋体" w:hAnsi="宋体" w:cs="宋体"/>
          <w:szCs w:val="21"/>
        </w:rPr>
        <w:t>①投标人被人民法院列入失信被执行人的；</w:t>
      </w:r>
    </w:p>
    <w:p>
      <w:pPr>
        <w:spacing w:line="340" w:lineRule="exact"/>
        <w:ind w:firstLine="420" w:firstLineChars="200"/>
        <w:jc w:val="left"/>
        <w:rPr>
          <w:rFonts w:ascii="宋体" w:hAnsi="宋体" w:cs="宋体"/>
          <w:szCs w:val="21"/>
        </w:rPr>
      </w:pPr>
      <w:r>
        <w:rPr>
          <w:rFonts w:hint="eastAsia" w:ascii="宋体" w:hAnsi="宋体" w:cs="宋体"/>
          <w:szCs w:val="21"/>
        </w:rPr>
        <w:t>②投标人或其法定代表人或拟派项目经理（项目负责人）被人民检察院列入行贿犯罪档案的；</w:t>
      </w:r>
    </w:p>
    <w:p>
      <w:pPr>
        <w:spacing w:line="340" w:lineRule="exact"/>
        <w:ind w:firstLine="420" w:firstLineChars="200"/>
        <w:jc w:val="left"/>
        <w:rPr>
          <w:rFonts w:ascii="宋体" w:hAnsi="宋体" w:cs="宋体"/>
          <w:szCs w:val="21"/>
        </w:rPr>
      </w:pPr>
      <w:r>
        <w:rPr>
          <w:rFonts w:hint="eastAsia" w:ascii="宋体" w:hAnsi="宋体" w:cs="宋体"/>
          <w:szCs w:val="21"/>
        </w:rPr>
        <w:t>③投标人被市场监督管理部门列入经营异常名录或者严重违法企业名单的；</w:t>
      </w:r>
    </w:p>
    <w:p>
      <w:pPr>
        <w:spacing w:line="340" w:lineRule="exact"/>
        <w:ind w:firstLine="420" w:firstLineChars="200"/>
        <w:jc w:val="left"/>
        <w:rPr>
          <w:rFonts w:ascii="宋体" w:hAnsi="宋体" w:cs="宋体"/>
          <w:szCs w:val="21"/>
        </w:rPr>
      </w:pPr>
      <w:r>
        <w:rPr>
          <w:rFonts w:hint="eastAsia" w:ascii="宋体" w:hAnsi="宋体" w:cs="宋体"/>
          <w:szCs w:val="21"/>
        </w:rPr>
        <w:t>④投标人被税务部门列入重大税收违法案件当事人的；</w:t>
      </w:r>
    </w:p>
    <w:p>
      <w:pPr>
        <w:spacing w:line="340" w:lineRule="exact"/>
        <w:ind w:firstLine="420" w:firstLineChars="200"/>
        <w:jc w:val="left"/>
        <w:rPr>
          <w:rFonts w:ascii="宋体" w:hAnsi="宋体" w:cs="宋体"/>
          <w:szCs w:val="21"/>
        </w:rPr>
      </w:pPr>
      <w:r>
        <w:rPr>
          <w:rFonts w:hint="eastAsia" w:ascii="宋体" w:hAnsi="宋体" w:cs="宋体"/>
          <w:szCs w:val="21"/>
        </w:rPr>
        <w:t>⑤投标人被政府采购监管部门列入政府采购严重违法失信行为记录名单的；</w:t>
      </w:r>
    </w:p>
    <w:p>
      <w:pPr>
        <w:spacing w:line="340" w:lineRule="exact"/>
        <w:ind w:firstLine="420" w:firstLineChars="200"/>
        <w:jc w:val="left"/>
        <w:rPr>
          <w:rFonts w:ascii="宋体" w:hAnsi="宋体" w:cs="宋体"/>
          <w:szCs w:val="21"/>
        </w:rPr>
      </w:pPr>
      <w:r>
        <w:rPr>
          <w:rFonts w:hint="eastAsia" w:ascii="宋体" w:hAnsi="宋体" w:cs="宋体"/>
          <w:szCs w:val="21"/>
        </w:rPr>
        <w:t>⑥在“信用中国”网站上披露仍在公示期的严重失信行为的；</w:t>
      </w:r>
    </w:p>
    <w:p>
      <w:pPr>
        <w:spacing w:line="340" w:lineRule="exact"/>
        <w:ind w:right="-92" w:rightChars="-44" w:firstLine="420" w:firstLineChars="200"/>
        <w:jc w:val="left"/>
        <w:rPr>
          <w:rFonts w:ascii="宋体" w:hAnsi="宋体" w:cs="宋体"/>
          <w:szCs w:val="21"/>
        </w:rPr>
      </w:pPr>
      <w:r>
        <w:rPr>
          <w:rFonts w:hint="eastAsia" w:ascii="宋体" w:hAnsi="宋体" w:cs="宋体"/>
          <w:szCs w:val="21"/>
        </w:rPr>
        <w:t>5.投标人所属分公司、办事处等分支机构存在第4款信誉要求①-⑥</w:t>
      </w:r>
      <w:bookmarkStart w:id="284" w:name="_GoBack"/>
      <w:bookmarkEnd w:id="284"/>
      <w:r>
        <w:rPr>
          <w:rFonts w:hint="eastAsia" w:ascii="宋体" w:hAnsi="宋体" w:cs="宋体"/>
          <w:szCs w:val="21"/>
        </w:rPr>
        <w:t>项情形之一的，</w:t>
      </w:r>
      <w:r>
        <w:rPr>
          <w:rFonts w:hint="eastAsia" w:ascii="宋体" w:hAnsi="宋体" w:cs="宋体"/>
          <w:kern w:val="0"/>
          <w:szCs w:val="21"/>
          <w:u w:val="single"/>
        </w:rPr>
        <w:t>☑</w:t>
      </w:r>
      <w:r>
        <w:rPr>
          <w:rFonts w:hint="eastAsia" w:ascii="宋体" w:hAnsi="宋体" w:cs="宋体"/>
          <w:szCs w:val="21"/>
          <w:u w:val="single"/>
        </w:rPr>
        <w:t>接受 □拒绝 投</w:t>
      </w:r>
      <w:r>
        <w:rPr>
          <w:rFonts w:hint="eastAsia" w:ascii="宋体" w:hAnsi="宋体" w:cs="宋体"/>
          <w:szCs w:val="21"/>
        </w:rPr>
        <w:t>标人参加本项目。</w:t>
      </w:r>
    </w:p>
    <w:p>
      <w:pPr>
        <w:spacing w:line="340" w:lineRule="exact"/>
        <w:ind w:firstLine="420" w:firstLineChars="200"/>
        <w:jc w:val="left"/>
      </w:pPr>
      <w:r>
        <w:rPr>
          <w:rFonts w:hint="eastAsia" w:ascii="宋体" w:hAnsi="宋体" w:cs="宋体"/>
          <w:szCs w:val="21"/>
        </w:rPr>
        <w:t>备注：第4、5条按照附件1“关于联合惩戒失信行为加强信用查询管理的通知”查询或承诺。</w:t>
      </w:r>
    </w:p>
    <w:p>
      <w:pPr>
        <w:pStyle w:val="4"/>
        <w:numPr>
          <w:ilvl w:val="0"/>
          <w:numId w:val="0"/>
        </w:numPr>
        <w:spacing w:line="340" w:lineRule="exact"/>
        <w:ind w:left="431"/>
        <w:rPr>
          <w:rFonts w:ascii="宋体" w:hAnsi="宋体" w:cs="宋体"/>
          <w:sz w:val="21"/>
          <w:szCs w:val="21"/>
        </w:rPr>
      </w:pPr>
      <w:bookmarkStart w:id="20" w:name="_Toc35393623"/>
      <w:bookmarkStart w:id="21" w:name="_Toc2689"/>
      <w:bookmarkStart w:id="22" w:name="_Toc7189"/>
      <w:bookmarkStart w:id="23" w:name="_Toc28172"/>
      <w:bookmarkStart w:id="24" w:name="_Toc35393792"/>
      <w:r>
        <w:rPr>
          <w:rFonts w:hint="eastAsia" w:ascii="宋体" w:hAnsi="宋体" w:cs="宋体"/>
          <w:sz w:val="21"/>
          <w:szCs w:val="21"/>
        </w:rPr>
        <w:t>三、获取</w:t>
      </w:r>
      <w:bookmarkEnd w:id="18"/>
      <w:bookmarkEnd w:id="19"/>
      <w:bookmarkEnd w:id="20"/>
      <w:bookmarkEnd w:id="21"/>
      <w:bookmarkEnd w:id="22"/>
      <w:bookmarkEnd w:id="23"/>
      <w:bookmarkEnd w:id="24"/>
      <w:r>
        <w:rPr>
          <w:rFonts w:hint="eastAsia" w:ascii="宋体" w:hAnsi="宋体" w:cs="宋体"/>
          <w:sz w:val="21"/>
          <w:szCs w:val="21"/>
        </w:rPr>
        <w:t>招标文件</w:t>
      </w:r>
    </w:p>
    <w:p>
      <w:pPr>
        <w:spacing w:line="340" w:lineRule="exact"/>
        <w:ind w:firstLine="540"/>
        <w:rPr>
          <w:rFonts w:ascii="宋体" w:hAnsi="宋体" w:cs="宋体"/>
          <w:szCs w:val="21"/>
          <w:u w:val="single"/>
        </w:rPr>
      </w:pPr>
      <w:r>
        <w:rPr>
          <w:rFonts w:hint="eastAsia" w:ascii="宋体" w:hAnsi="宋体" w:cs="宋体"/>
          <w:szCs w:val="21"/>
        </w:rPr>
        <w:t>时间：</w:t>
      </w:r>
      <w:r>
        <w:rPr>
          <w:rFonts w:hint="eastAsia" w:ascii="宋体" w:hAnsi="宋体" w:cs="宋体"/>
          <w:szCs w:val="21"/>
          <w:u w:val="single"/>
        </w:rPr>
        <w:t>2022年10月</w:t>
      </w:r>
      <w:r>
        <w:rPr>
          <w:rFonts w:hint="eastAsia" w:ascii="宋体" w:hAnsi="宋体" w:cs="宋体"/>
          <w:szCs w:val="21"/>
          <w:u w:val="single"/>
          <w:lang w:val="en-US" w:eastAsia="zh-CN"/>
        </w:rPr>
        <w:t>27</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2022年11月</w:t>
      </w:r>
      <w:r>
        <w:rPr>
          <w:rFonts w:hint="eastAsia" w:ascii="宋体" w:hAnsi="宋体" w:cs="宋体"/>
          <w:szCs w:val="21"/>
          <w:u w:val="single"/>
          <w:lang w:val="en-US" w:eastAsia="zh-CN"/>
        </w:rPr>
        <w:t>3</w:t>
      </w:r>
      <w:r>
        <w:rPr>
          <w:rFonts w:hint="eastAsia" w:ascii="宋体" w:hAnsi="宋体" w:cs="宋体"/>
          <w:szCs w:val="21"/>
          <w:u w:val="single"/>
        </w:rPr>
        <w:t>日15</w:t>
      </w:r>
      <w:r>
        <w:rPr>
          <w:rFonts w:hint="eastAsia" w:ascii="宋体" w:hAnsi="宋体" w:cs="宋体"/>
          <w:bCs/>
          <w:szCs w:val="21"/>
          <w:u w:val="single"/>
        </w:rPr>
        <w:t>点00分</w:t>
      </w:r>
    </w:p>
    <w:p>
      <w:pPr>
        <w:spacing w:line="340" w:lineRule="exact"/>
        <w:ind w:firstLine="540"/>
        <w:rPr>
          <w:rFonts w:ascii="宋体" w:hAnsi="宋体" w:cs="宋体"/>
          <w:szCs w:val="21"/>
        </w:rPr>
      </w:pPr>
      <w:r>
        <w:rPr>
          <w:rFonts w:hint="eastAsia" w:ascii="宋体" w:hAnsi="宋体" w:cs="宋体"/>
          <w:szCs w:val="21"/>
        </w:rPr>
        <w:t>地点：</w:t>
      </w:r>
      <w:r>
        <w:rPr>
          <w:rFonts w:hint="eastAsia" w:cs="宋体"/>
          <w:szCs w:val="21"/>
          <w:u w:val="single"/>
        </w:rPr>
        <w:t>滁州市住房公积金管理中心（http://zfgjj.chuzhou.gov.cn/）</w:t>
      </w:r>
      <w:r>
        <w:rPr>
          <w:rFonts w:hint="eastAsia" w:ascii="宋体" w:hAnsi="宋体" w:cs="宋体"/>
          <w:szCs w:val="21"/>
          <w:u w:val="single"/>
        </w:rPr>
        <w:t>官网</w:t>
      </w:r>
    </w:p>
    <w:p>
      <w:pPr>
        <w:spacing w:line="340" w:lineRule="exact"/>
        <w:ind w:firstLine="540"/>
        <w:rPr>
          <w:rFonts w:ascii="宋体" w:hAnsi="宋体" w:cs="宋体"/>
          <w:szCs w:val="21"/>
          <w:u w:val="single"/>
        </w:rPr>
      </w:pPr>
      <w:r>
        <w:rPr>
          <w:rFonts w:hint="eastAsia" w:ascii="宋体" w:hAnsi="宋体" w:cs="宋体"/>
          <w:szCs w:val="21"/>
        </w:rPr>
        <w:t>方式：网上下载</w:t>
      </w:r>
    </w:p>
    <w:p>
      <w:pPr>
        <w:pStyle w:val="4"/>
        <w:numPr>
          <w:ilvl w:val="0"/>
          <w:numId w:val="0"/>
        </w:numPr>
        <w:spacing w:line="340" w:lineRule="exact"/>
        <w:ind w:left="431"/>
        <w:rPr>
          <w:rFonts w:ascii="宋体" w:hAnsi="宋体" w:cs="宋体"/>
          <w:sz w:val="21"/>
          <w:szCs w:val="21"/>
        </w:rPr>
      </w:pPr>
      <w:bookmarkStart w:id="25" w:name="_Toc28359005"/>
      <w:bookmarkStart w:id="26" w:name="_Toc28359082"/>
      <w:bookmarkStart w:id="27" w:name="_Toc35393793"/>
      <w:bookmarkStart w:id="28" w:name="_Toc19139"/>
      <w:bookmarkStart w:id="29" w:name="_Toc23486"/>
      <w:bookmarkStart w:id="30" w:name="_Toc6135"/>
      <w:bookmarkStart w:id="31" w:name="_Toc35393624"/>
      <w:r>
        <w:rPr>
          <w:rFonts w:hint="eastAsia" w:ascii="宋体" w:hAnsi="宋体" w:cs="宋体"/>
          <w:sz w:val="21"/>
          <w:szCs w:val="21"/>
        </w:rPr>
        <w:t>四、提交投标文件</w:t>
      </w:r>
      <w:bookmarkEnd w:id="25"/>
      <w:bookmarkEnd w:id="26"/>
      <w:r>
        <w:rPr>
          <w:rFonts w:hint="eastAsia" w:ascii="宋体" w:hAnsi="宋体" w:cs="宋体"/>
          <w:sz w:val="21"/>
          <w:szCs w:val="21"/>
        </w:rPr>
        <w:t>截止时间、开标时间和地点</w:t>
      </w:r>
      <w:bookmarkEnd w:id="27"/>
      <w:bookmarkEnd w:id="28"/>
      <w:bookmarkEnd w:id="29"/>
      <w:bookmarkEnd w:id="30"/>
      <w:bookmarkEnd w:id="31"/>
    </w:p>
    <w:p>
      <w:pPr>
        <w:spacing w:line="320" w:lineRule="exact"/>
        <w:ind w:firstLine="420" w:firstLineChars="200"/>
        <w:rPr>
          <w:rFonts w:ascii="宋体" w:hAnsi="宋体" w:cs="宋体"/>
          <w:szCs w:val="21"/>
        </w:rPr>
      </w:pPr>
      <w:bookmarkStart w:id="32" w:name="_Toc28359084"/>
      <w:bookmarkStart w:id="33" w:name="_Toc19623"/>
      <w:bookmarkStart w:id="34" w:name="_Toc35393794"/>
      <w:bookmarkStart w:id="35" w:name="_Toc28359007"/>
      <w:bookmarkStart w:id="36" w:name="_Toc1913"/>
      <w:bookmarkStart w:id="37" w:name="_Toc5602"/>
      <w:bookmarkStart w:id="38" w:name="_Toc35393625"/>
      <w:r>
        <w:rPr>
          <w:rFonts w:hint="eastAsia" w:ascii="宋体" w:hAnsi="宋体" w:cs="宋体"/>
          <w:szCs w:val="21"/>
        </w:rPr>
        <w:t>为贯彻落实党中央、国务院决策部署，配合全国做好疫情防控，坚决打赢疫情防控阻击战，现就投标文件提交有关事宜说明如下：</w:t>
      </w:r>
      <w:r>
        <w:rPr>
          <w:rFonts w:hint="eastAsia" w:ascii="宋体" w:hAnsi="宋体" w:cs="宋体"/>
          <w:szCs w:val="21"/>
        </w:rPr>
        <w:br w:type="textWrapping"/>
      </w:r>
      <w:r>
        <w:rPr>
          <w:rFonts w:hint="eastAsia" w:ascii="宋体" w:hAnsi="宋体" w:cs="宋体"/>
          <w:szCs w:val="21"/>
        </w:rPr>
        <w:t xml:space="preserve">   </w:t>
      </w:r>
      <w:r>
        <w:rPr>
          <w:rFonts w:hint="eastAsia" w:ascii="宋体" w:hAnsi="宋体" w:cs="宋体"/>
          <w:color w:val="auto"/>
          <w:szCs w:val="21"/>
        </w:rPr>
        <w:t xml:space="preserve"> 1、本次投标文件采用电子投标方式（不接收其他方式），请各潜在投标供应商将投标件电子版（请将所需材料按照招标文件格式要求签字、盖章、扫描，并转换为PDF格式，文件大小在30M以内）进行压缩并加密后在规定时间（2022年11月</w:t>
      </w:r>
      <w:r>
        <w:rPr>
          <w:rFonts w:hint="eastAsia" w:ascii="宋体" w:hAnsi="宋体" w:cs="宋体"/>
          <w:color w:val="auto"/>
          <w:szCs w:val="21"/>
          <w:lang w:val="en-US" w:eastAsia="zh-CN"/>
        </w:rPr>
        <w:t>3</w:t>
      </w:r>
      <w:r>
        <w:rPr>
          <w:rFonts w:hint="eastAsia" w:ascii="宋体" w:hAnsi="宋体" w:cs="宋体"/>
          <w:color w:val="auto"/>
          <w:szCs w:val="21"/>
        </w:rPr>
        <w:t>日14时30分至15时00分）发送至774208965@qq.com（邮件标题注明项目名称和投标供应商名称，邮件内容中须注明联系人、联系电话以便于采购人或代理机构联系）。压缩前文件格式和PDF格式请使用常用软件格式，压缩软件推荐使用WinRAR，若使用其他软件的请另提供可免费使用的正版软件包。</w:t>
      </w:r>
      <w:r>
        <w:rPr>
          <w:rFonts w:hint="eastAsia" w:ascii="宋体" w:hAnsi="宋体" w:cs="宋体"/>
          <w:color w:val="auto"/>
          <w:szCs w:val="21"/>
        </w:rPr>
        <w:br w:type="textWrapping"/>
      </w:r>
      <w:r>
        <w:rPr>
          <w:rFonts w:hint="eastAsia" w:ascii="宋体" w:hAnsi="宋体" w:cs="宋体"/>
          <w:color w:val="auto"/>
          <w:szCs w:val="21"/>
        </w:rPr>
        <w:t xml:space="preserve">    2、各投标人须在投标截止时间后20分钟内将招标文件第六章投标文件格式的《投标单位解密信息》填写完整并签字盖章扫描后发送至774208965@qq.com(滁州市诚信建设项目管理有限公司电子邮箱)对各投标供应商的投标文件解密，逾期发送或未发送或发送材料无法识别的，均视为放弃投标。</w:t>
      </w:r>
      <w:r>
        <w:rPr>
          <w:rFonts w:hint="eastAsia" w:ascii="宋体" w:hAnsi="宋体" w:cs="宋体"/>
          <w:color w:val="auto"/>
          <w:szCs w:val="21"/>
        </w:rPr>
        <w:br w:type="textWrapping"/>
      </w:r>
      <w:r>
        <w:rPr>
          <w:rFonts w:hint="eastAsia" w:ascii="宋体" w:hAnsi="宋体" w:cs="宋体"/>
          <w:szCs w:val="21"/>
        </w:rPr>
        <w:t xml:space="preserve">   3、未在规定时间内发送的及未加密的投标文件均视为未发送，投标文件无法打开或无法解密的，由投标供应商自行承担后果；因投标文件过大或发送延迟导致邮箱无法接收成功的，由投标供应商自行承担后果。</w:t>
      </w:r>
      <w:r>
        <w:rPr>
          <w:rFonts w:hint="eastAsia" w:ascii="宋体" w:hAnsi="宋体" w:cs="宋体"/>
          <w:szCs w:val="21"/>
        </w:rPr>
        <w:br w:type="textWrapping"/>
      </w:r>
      <w:r>
        <w:rPr>
          <w:rFonts w:hint="eastAsia" w:ascii="宋体" w:hAnsi="宋体" w:cs="宋体"/>
          <w:szCs w:val="21"/>
        </w:rPr>
        <w:t xml:space="preserve">   4、各投标供应商无须安排人员到招标公告和招标文件中规定的开标现场参与开标活动。</w:t>
      </w:r>
      <w:r>
        <w:rPr>
          <w:rFonts w:hint="eastAsia" w:ascii="宋体" w:hAnsi="宋体" w:cs="宋体"/>
          <w:szCs w:val="21"/>
        </w:rPr>
        <w:br w:type="textWrapping"/>
      </w:r>
      <w:r>
        <w:rPr>
          <w:rFonts w:hint="eastAsia" w:ascii="宋体" w:hAnsi="宋体" w:cs="宋体"/>
          <w:szCs w:val="21"/>
        </w:rPr>
        <w:t xml:space="preserve">   5、为保证公开、公平、公正，至投标文件递交截止时间止，在相关部门见证下，进行投标文件密封情况的审查，无任何问题后解密各投标文件。</w:t>
      </w:r>
      <w:r>
        <w:rPr>
          <w:rFonts w:hint="eastAsia" w:ascii="宋体" w:hAnsi="宋体" w:cs="宋体"/>
          <w:szCs w:val="21"/>
        </w:rPr>
        <w:br w:type="textWrapping"/>
      </w:r>
      <w:r>
        <w:rPr>
          <w:rFonts w:hint="eastAsia" w:ascii="宋体" w:hAnsi="宋体" w:cs="宋体"/>
          <w:szCs w:val="21"/>
        </w:rPr>
        <w:t xml:space="preserve">   6、中标公示将在</w:t>
      </w:r>
      <w:r>
        <w:rPr>
          <w:rFonts w:hint="eastAsia" w:cs="宋体"/>
          <w:szCs w:val="21"/>
        </w:rPr>
        <w:t>滁州市住房公积金管理中心（http://zfgjj.chuzhou.gov.cn/）</w:t>
      </w:r>
      <w:r>
        <w:rPr>
          <w:rFonts w:hint="eastAsia" w:ascii="宋体" w:hAnsi="宋体" w:cs="宋体"/>
          <w:szCs w:val="21"/>
        </w:rPr>
        <w:t>官网发布，请各投标单位自行关注。中标单位中标后须提供一正二副的纸质版投标文件，纸质版投标文件需和电子版投标文件一致，领取中标通知书时递交至代理机构。</w:t>
      </w:r>
    </w:p>
    <w:p>
      <w:pPr>
        <w:pStyle w:val="4"/>
        <w:numPr>
          <w:ilvl w:val="0"/>
          <w:numId w:val="0"/>
        </w:numPr>
        <w:spacing w:line="340" w:lineRule="exact"/>
        <w:ind w:left="431"/>
        <w:rPr>
          <w:rFonts w:ascii="宋体" w:hAnsi="宋体" w:cs="宋体"/>
          <w:sz w:val="21"/>
          <w:szCs w:val="21"/>
        </w:rPr>
      </w:pPr>
      <w:r>
        <w:rPr>
          <w:rFonts w:hint="eastAsia" w:ascii="宋体" w:hAnsi="宋体" w:cs="宋体"/>
          <w:sz w:val="21"/>
          <w:szCs w:val="21"/>
        </w:rPr>
        <w:t>五、公告期限</w:t>
      </w:r>
      <w:bookmarkEnd w:id="32"/>
      <w:bookmarkEnd w:id="33"/>
      <w:bookmarkEnd w:id="34"/>
      <w:bookmarkEnd w:id="35"/>
      <w:bookmarkEnd w:id="36"/>
      <w:bookmarkEnd w:id="37"/>
      <w:bookmarkEnd w:id="38"/>
    </w:p>
    <w:p>
      <w:pPr>
        <w:spacing w:line="340" w:lineRule="exact"/>
        <w:ind w:firstLine="420" w:firstLineChars="200"/>
        <w:rPr>
          <w:rFonts w:ascii="宋体" w:hAnsi="宋体" w:cs="宋体"/>
          <w:bCs/>
          <w:szCs w:val="21"/>
        </w:rPr>
      </w:pPr>
      <w:r>
        <w:rPr>
          <w:rFonts w:hint="eastAsia" w:ascii="宋体" w:hAnsi="宋体" w:cs="宋体"/>
          <w:bCs/>
          <w:szCs w:val="21"/>
        </w:rPr>
        <w:t>自本公告发布之日起至投标截止时间止。</w:t>
      </w:r>
    </w:p>
    <w:p>
      <w:pPr>
        <w:spacing w:line="340" w:lineRule="exact"/>
        <w:ind w:firstLine="420" w:firstLineChars="200"/>
        <w:rPr>
          <w:rFonts w:ascii="宋体" w:hAnsi="宋体" w:cs="宋体"/>
          <w:bCs/>
          <w:szCs w:val="21"/>
        </w:rPr>
      </w:pPr>
      <w:r>
        <w:rPr>
          <w:rFonts w:hint="eastAsia" w:ascii="宋体" w:hAnsi="宋体" w:cs="宋体"/>
          <w:bCs/>
          <w:szCs w:val="21"/>
        </w:rPr>
        <w:t>六、投标保证金金额及缴纳账户</w:t>
      </w:r>
    </w:p>
    <w:p>
      <w:pPr>
        <w:spacing w:line="340" w:lineRule="exact"/>
        <w:ind w:firstLine="420" w:firstLineChars="200"/>
        <w:rPr>
          <w:rFonts w:ascii="宋体" w:hAnsi="宋体" w:cs="宋体"/>
          <w:szCs w:val="21"/>
        </w:rPr>
      </w:pPr>
      <w:r>
        <w:rPr>
          <w:rFonts w:hint="eastAsia" w:ascii="宋体" w:hAnsi="宋体" w:cs="宋体"/>
          <w:szCs w:val="21"/>
        </w:rPr>
        <w:t xml:space="preserve"> 1.是否要求投标人提交投标保证金：不要求。</w:t>
      </w:r>
    </w:p>
    <w:p>
      <w:pPr>
        <w:spacing w:line="340" w:lineRule="exact"/>
        <w:ind w:firstLine="420" w:firstLineChars="200"/>
        <w:rPr>
          <w:rFonts w:ascii="宋体" w:hAnsi="宋体" w:cs="宋体"/>
          <w:szCs w:val="21"/>
        </w:rPr>
      </w:pPr>
      <w:r>
        <w:rPr>
          <w:rFonts w:hint="eastAsia" w:ascii="宋体" w:hAnsi="宋体" w:cs="宋体"/>
          <w:szCs w:val="21"/>
        </w:rPr>
        <w:t>七、对本次招标提出询问，请按以下方式联系。</w:t>
      </w:r>
    </w:p>
    <w:p>
      <w:pPr>
        <w:widowControl/>
        <w:spacing w:line="340" w:lineRule="exact"/>
        <w:jc w:val="left"/>
        <w:rPr>
          <w:rFonts w:ascii="宋体" w:hAnsi="宋体" w:cs="宋体"/>
          <w:szCs w:val="21"/>
        </w:rPr>
      </w:pPr>
      <w:r>
        <w:rPr>
          <w:rFonts w:hint="eastAsia" w:ascii="宋体" w:hAnsi="宋体" w:cs="宋体"/>
          <w:szCs w:val="21"/>
        </w:rPr>
        <w:t>　　　1.采购人信息</w:t>
      </w:r>
    </w:p>
    <w:p>
      <w:pPr>
        <w:spacing w:line="340" w:lineRule="exact"/>
        <w:ind w:firstLine="630" w:firstLineChars="300"/>
        <w:jc w:val="left"/>
        <w:rPr>
          <w:rFonts w:ascii="宋体" w:hAnsi="宋体" w:cs="宋体"/>
          <w:szCs w:val="21"/>
          <w:u w:val="single"/>
        </w:rPr>
      </w:pPr>
      <w:r>
        <w:rPr>
          <w:rFonts w:hint="eastAsia" w:ascii="宋体" w:hAnsi="宋体" w:cs="宋体"/>
          <w:szCs w:val="21"/>
        </w:rPr>
        <w:t>名 称：</w:t>
      </w:r>
      <w:r>
        <w:rPr>
          <w:rFonts w:hint="eastAsia" w:ascii="宋体" w:hAnsi="宋体" w:cs="宋体"/>
          <w:szCs w:val="21"/>
          <w:u w:val="single"/>
        </w:rPr>
        <w:t>滁州市住房公积金管理中心</w:t>
      </w:r>
    </w:p>
    <w:p>
      <w:pPr>
        <w:spacing w:line="340" w:lineRule="exact"/>
        <w:ind w:firstLine="630" w:firstLineChars="300"/>
        <w:jc w:val="left"/>
        <w:rPr>
          <w:rFonts w:ascii="宋体" w:hAnsi="宋体" w:cs="宋体"/>
          <w:szCs w:val="21"/>
          <w:u w:val="single"/>
        </w:rPr>
      </w:pPr>
      <w:r>
        <w:rPr>
          <w:rFonts w:hint="eastAsia" w:ascii="宋体" w:hAnsi="宋体" w:cs="宋体"/>
          <w:szCs w:val="21"/>
        </w:rPr>
        <w:t>地址：</w:t>
      </w:r>
      <w:r>
        <w:rPr>
          <w:rFonts w:hint="eastAsia"/>
          <w:u w:val="single"/>
        </w:rPr>
        <w:t>滁州市龙蟠路89-1号</w:t>
      </w:r>
    </w:p>
    <w:p>
      <w:pPr>
        <w:ind w:left="210" w:leftChars="100" w:firstLine="420"/>
        <w:rPr>
          <w:rFonts w:ascii="宋体" w:hAnsi="宋体" w:cs="宋体"/>
          <w:szCs w:val="21"/>
          <w:u w:val="single"/>
        </w:rPr>
      </w:pPr>
      <w:r>
        <w:rPr>
          <w:rFonts w:hint="eastAsia" w:ascii="宋体" w:hAnsi="宋体" w:cs="宋体"/>
          <w:szCs w:val="21"/>
        </w:rPr>
        <w:t>联系方式：</w:t>
      </w:r>
      <w:bookmarkStart w:id="39" w:name="_Toc28359086"/>
      <w:bookmarkStart w:id="40" w:name="_Toc28359009"/>
      <w:r>
        <w:rPr>
          <w:rFonts w:hint="eastAsia"/>
          <w:u w:val="single"/>
        </w:rPr>
        <w:t>方冰</w:t>
      </w:r>
      <w:r>
        <w:rPr>
          <w:rFonts w:hint="eastAsia" w:hAnsi="宋体" w:cs="宋体-18030"/>
          <w:szCs w:val="21"/>
          <w:u w:val="single"/>
        </w:rPr>
        <w:t>、</w:t>
      </w:r>
      <w:r>
        <w:rPr>
          <w:rFonts w:hint="eastAsia"/>
          <w:u w:val="single"/>
        </w:rPr>
        <w:t>0550-3022387</w:t>
      </w:r>
    </w:p>
    <w:p>
      <w:pPr>
        <w:spacing w:line="340" w:lineRule="exact"/>
        <w:ind w:firstLine="630" w:firstLineChars="300"/>
        <w:jc w:val="left"/>
        <w:rPr>
          <w:rFonts w:ascii="宋体" w:hAnsi="宋体" w:cs="宋体"/>
          <w:szCs w:val="21"/>
        </w:rPr>
      </w:pPr>
      <w:r>
        <w:rPr>
          <w:rFonts w:hint="eastAsia" w:ascii="宋体" w:hAnsi="宋体" w:cs="宋体"/>
          <w:szCs w:val="21"/>
        </w:rPr>
        <w:t>2.采购代理机构信息</w:t>
      </w:r>
      <w:bookmarkEnd w:id="39"/>
      <w:bookmarkEnd w:id="40"/>
    </w:p>
    <w:p>
      <w:pPr>
        <w:spacing w:line="340" w:lineRule="exact"/>
        <w:ind w:firstLine="630" w:firstLineChars="300"/>
        <w:rPr>
          <w:rFonts w:ascii="宋体" w:hAnsi="宋体" w:cs="宋体"/>
          <w:szCs w:val="21"/>
        </w:rPr>
      </w:pPr>
      <w:bookmarkStart w:id="41" w:name="_Toc28359010"/>
      <w:bookmarkStart w:id="42" w:name="_Toc28359087"/>
      <w:r>
        <w:rPr>
          <w:rFonts w:hint="eastAsia" w:ascii="宋体" w:hAnsi="宋体" w:cs="宋体"/>
          <w:szCs w:val="21"/>
        </w:rPr>
        <w:t>名 称：</w:t>
      </w:r>
      <w:r>
        <w:rPr>
          <w:rFonts w:hint="eastAsia" w:ascii="宋体" w:hAnsi="宋体" w:cs="宋体"/>
          <w:szCs w:val="21"/>
          <w:u w:val="single"/>
        </w:rPr>
        <w:t>滁州市诚信建设项目管理有限公司　</w:t>
      </w:r>
    </w:p>
    <w:p>
      <w:pPr>
        <w:spacing w:line="340" w:lineRule="exact"/>
        <w:ind w:firstLine="630" w:firstLineChars="300"/>
        <w:rPr>
          <w:rFonts w:ascii="宋体" w:hAnsi="宋体" w:cs="宋体"/>
          <w:szCs w:val="21"/>
        </w:rPr>
      </w:pPr>
      <w:r>
        <w:rPr>
          <w:rFonts w:hint="eastAsia" w:ascii="宋体" w:hAnsi="宋体" w:cs="宋体"/>
          <w:szCs w:val="21"/>
        </w:rPr>
        <w:t>地　址：</w:t>
      </w:r>
      <w:r>
        <w:rPr>
          <w:rFonts w:hint="eastAsia" w:ascii="宋体" w:hAnsi="宋体" w:cs="宋体"/>
          <w:szCs w:val="21"/>
          <w:u w:val="single"/>
        </w:rPr>
        <w:t>滁州市丰乐南路281号（长江商贸城B区3栋406室）</w:t>
      </w:r>
    </w:p>
    <w:p>
      <w:pPr>
        <w:spacing w:line="340" w:lineRule="exact"/>
        <w:ind w:firstLine="630" w:firstLineChars="300"/>
        <w:rPr>
          <w:rFonts w:ascii="宋体" w:hAnsi="宋体" w:cs="宋体"/>
          <w:szCs w:val="21"/>
          <w:u w:val="single"/>
        </w:rPr>
      </w:pPr>
      <w:r>
        <w:rPr>
          <w:rFonts w:hint="eastAsia" w:ascii="宋体" w:hAnsi="宋体" w:cs="宋体"/>
          <w:szCs w:val="21"/>
        </w:rPr>
        <w:t>联系方式：</w:t>
      </w:r>
      <w:r>
        <w:rPr>
          <w:rFonts w:hint="eastAsia" w:ascii="宋体" w:hAnsi="宋体" w:cs="宋体"/>
          <w:szCs w:val="21"/>
          <w:u w:val="single"/>
        </w:rPr>
        <w:t>　王颖、13955011663　</w:t>
      </w:r>
    </w:p>
    <w:p>
      <w:pPr>
        <w:spacing w:line="340" w:lineRule="exact"/>
        <w:ind w:firstLine="630" w:firstLineChars="300"/>
        <w:rPr>
          <w:rFonts w:ascii="宋体" w:hAnsi="宋体" w:cs="宋体"/>
          <w:szCs w:val="21"/>
          <w:u w:val="single"/>
        </w:rPr>
      </w:pPr>
      <w:r>
        <w:rPr>
          <w:rFonts w:hint="eastAsia" w:ascii="宋体" w:hAnsi="宋体" w:cs="宋体"/>
          <w:szCs w:val="21"/>
        </w:rPr>
        <w:t>3.项目联系方式</w:t>
      </w:r>
      <w:bookmarkEnd w:id="41"/>
      <w:bookmarkEnd w:id="42"/>
    </w:p>
    <w:p>
      <w:pPr>
        <w:pStyle w:val="19"/>
        <w:spacing w:line="340" w:lineRule="exact"/>
        <w:ind w:firstLine="630" w:firstLineChars="300"/>
        <w:rPr>
          <w:rFonts w:hAnsi="宋体" w:cs="宋体"/>
          <w:szCs w:val="21"/>
        </w:rPr>
      </w:pPr>
      <w:r>
        <w:rPr>
          <w:rFonts w:hint="eastAsia" w:hAnsi="宋体" w:cs="宋体"/>
          <w:szCs w:val="21"/>
        </w:rPr>
        <w:t>项目联系人：</w:t>
      </w:r>
      <w:r>
        <w:rPr>
          <w:rFonts w:hint="eastAsia" w:hAnsi="宋体" w:cs="宋体"/>
          <w:szCs w:val="21"/>
          <w:u w:val="single"/>
        </w:rPr>
        <w:t>王颖</w:t>
      </w:r>
    </w:p>
    <w:p>
      <w:pPr>
        <w:wordWrap w:val="0"/>
        <w:snapToGrid w:val="0"/>
        <w:spacing w:line="340" w:lineRule="exact"/>
        <w:ind w:firstLine="630" w:firstLineChars="300"/>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13955011663</w:t>
      </w:r>
    </w:p>
    <w:p>
      <w:pPr>
        <w:wordWrap w:val="0"/>
        <w:snapToGrid w:val="0"/>
        <w:spacing w:line="312" w:lineRule="auto"/>
        <w:ind w:firstLine="840" w:firstLineChars="400"/>
        <w:rPr>
          <w:rFonts w:ascii="宋体" w:hAnsi="宋体" w:cs="宋体"/>
          <w:szCs w:val="21"/>
          <w:u w:val="single"/>
        </w:rPr>
      </w:pPr>
    </w:p>
    <w:p>
      <w:pPr>
        <w:pageBreakBefore/>
        <w:spacing w:before="156" w:beforeLines="50" w:after="156" w:afterLines="50" w:line="312" w:lineRule="auto"/>
        <w:ind w:firstLine="2891" w:firstLineChars="900"/>
        <w:outlineLvl w:val="0"/>
        <w:rPr>
          <w:rFonts w:ascii="宋体"/>
          <w:b/>
          <w:sz w:val="32"/>
          <w:szCs w:val="32"/>
        </w:rPr>
      </w:pPr>
      <w:bookmarkStart w:id="43" w:name="_Toc16138"/>
      <w:bookmarkStart w:id="44" w:name="_Toc7075"/>
      <w:r>
        <w:rPr>
          <w:rFonts w:hint="eastAsia" w:ascii="宋体"/>
          <w:b/>
          <w:sz w:val="32"/>
          <w:szCs w:val="32"/>
        </w:rPr>
        <w:t>第二章 投标人须知</w:t>
      </w:r>
      <w:bookmarkEnd w:id="43"/>
      <w:bookmarkEnd w:id="44"/>
    </w:p>
    <w:p>
      <w:pPr>
        <w:snapToGrid w:val="0"/>
        <w:spacing w:line="312" w:lineRule="auto"/>
        <w:jc w:val="center"/>
        <w:outlineLvl w:val="1"/>
        <w:rPr>
          <w:rFonts w:ascii="宋体"/>
          <w:b/>
          <w:sz w:val="28"/>
          <w:szCs w:val="28"/>
        </w:rPr>
      </w:pPr>
      <w:bookmarkStart w:id="45" w:name="_Toc449028865"/>
      <w:bookmarkStart w:id="46" w:name="_Toc30050"/>
      <w:bookmarkStart w:id="47" w:name="_Toc22789"/>
      <w:r>
        <w:rPr>
          <w:rFonts w:hint="eastAsia" w:ascii="宋体"/>
          <w:b/>
          <w:sz w:val="32"/>
          <w:szCs w:val="32"/>
        </w:rPr>
        <w:t>一、</w:t>
      </w:r>
      <w:r>
        <w:rPr>
          <w:rFonts w:hint="eastAsia" w:ascii="宋体"/>
          <w:b/>
          <w:sz w:val="28"/>
          <w:szCs w:val="28"/>
        </w:rPr>
        <w:t>投标人须知前附表</w:t>
      </w:r>
      <w:bookmarkEnd w:id="45"/>
      <w:bookmarkEnd w:id="46"/>
      <w:bookmarkEnd w:id="47"/>
    </w:p>
    <w:tbl>
      <w:tblPr>
        <w:tblStyle w:val="35"/>
        <w:tblW w:w="1016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46"/>
        <w:gridCol w:w="312"/>
        <w:gridCol w:w="1727"/>
        <w:gridCol w:w="748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958" w:type="dxa"/>
            <w:gridSpan w:val="2"/>
            <w:vAlign w:val="center"/>
          </w:tcPr>
          <w:p>
            <w:pPr>
              <w:pStyle w:val="19"/>
              <w:spacing w:line="312" w:lineRule="auto"/>
              <w:jc w:val="center"/>
              <w:rPr>
                <w:b/>
                <w:color w:val="auto"/>
                <w:szCs w:val="21"/>
              </w:rPr>
            </w:pPr>
            <w:r>
              <w:rPr>
                <w:rFonts w:hint="eastAsia"/>
                <w:b/>
                <w:color w:val="auto"/>
                <w:szCs w:val="21"/>
              </w:rPr>
              <w:t>条款号</w:t>
            </w:r>
          </w:p>
        </w:tc>
        <w:tc>
          <w:tcPr>
            <w:tcW w:w="1727" w:type="dxa"/>
            <w:vAlign w:val="center"/>
          </w:tcPr>
          <w:p>
            <w:pPr>
              <w:pStyle w:val="19"/>
              <w:spacing w:line="312" w:lineRule="auto"/>
              <w:jc w:val="center"/>
              <w:rPr>
                <w:b/>
                <w:color w:val="auto"/>
                <w:szCs w:val="21"/>
              </w:rPr>
            </w:pPr>
            <w:r>
              <w:rPr>
                <w:rFonts w:hint="eastAsia"/>
                <w:b/>
                <w:color w:val="auto"/>
                <w:szCs w:val="21"/>
              </w:rPr>
              <w:t>内容</w:t>
            </w:r>
          </w:p>
        </w:tc>
        <w:tc>
          <w:tcPr>
            <w:tcW w:w="7481" w:type="dxa"/>
            <w:vAlign w:val="center"/>
          </w:tcPr>
          <w:p>
            <w:pPr>
              <w:pStyle w:val="19"/>
              <w:spacing w:line="312" w:lineRule="auto"/>
              <w:jc w:val="center"/>
              <w:rPr>
                <w:b/>
                <w:color w:val="auto"/>
                <w:szCs w:val="21"/>
              </w:rPr>
            </w:pPr>
            <w:r>
              <w:rPr>
                <w:rFonts w:hint="eastAsia"/>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49"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1.1</w:t>
            </w:r>
          </w:p>
        </w:tc>
        <w:tc>
          <w:tcPr>
            <w:tcW w:w="1727" w:type="dxa"/>
            <w:vAlign w:val="center"/>
          </w:tcPr>
          <w:p>
            <w:pPr>
              <w:spacing w:line="312" w:lineRule="auto"/>
              <w:rPr>
                <w:rFonts w:ascii="宋体"/>
                <w:szCs w:val="21"/>
              </w:rPr>
            </w:pPr>
            <w:r>
              <w:rPr>
                <w:rFonts w:hint="eastAsia" w:ascii="宋体"/>
                <w:szCs w:val="21"/>
              </w:rPr>
              <w:t>项目名称</w:t>
            </w:r>
          </w:p>
        </w:tc>
        <w:tc>
          <w:tcPr>
            <w:tcW w:w="7481" w:type="dxa"/>
            <w:vAlign w:val="center"/>
          </w:tcPr>
          <w:p>
            <w:pPr>
              <w:spacing w:line="312" w:lineRule="auto"/>
              <w:rPr>
                <w:rFonts w:ascii="宋体"/>
                <w:szCs w:val="21"/>
              </w:rPr>
            </w:pPr>
            <w:r>
              <w:rPr>
                <w:rFonts w:hint="eastAsia" w:ascii="宋体"/>
                <w:szCs w:val="21"/>
              </w:rPr>
              <w:t>滁州市住房公积金信息管理系统等保测评项目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96"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1.1</w:t>
            </w:r>
          </w:p>
        </w:tc>
        <w:tc>
          <w:tcPr>
            <w:tcW w:w="1727" w:type="dxa"/>
            <w:vAlign w:val="center"/>
          </w:tcPr>
          <w:p>
            <w:pPr>
              <w:spacing w:line="312" w:lineRule="auto"/>
              <w:rPr>
                <w:rFonts w:ascii="宋体"/>
                <w:szCs w:val="21"/>
              </w:rPr>
            </w:pPr>
            <w:r>
              <w:rPr>
                <w:rFonts w:hint="eastAsia" w:ascii="宋体"/>
                <w:szCs w:val="21"/>
              </w:rPr>
              <w:t>供货期（服务期）</w:t>
            </w:r>
          </w:p>
        </w:tc>
        <w:tc>
          <w:tcPr>
            <w:tcW w:w="7481" w:type="dxa"/>
            <w:vAlign w:val="center"/>
          </w:tcPr>
          <w:p>
            <w:pPr>
              <w:pStyle w:val="19"/>
            </w:pPr>
            <w:r>
              <w:rPr>
                <w:rFonts w:hint="eastAsia" w:hAnsi="宋体" w:cs="宋体"/>
                <w:color w:val="auto"/>
                <w:szCs w:val="21"/>
              </w:rPr>
              <w:t>自合同签订后一年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1.1</w:t>
            </w:r>
          </w:p>
        </w:tc>
        <w:tc>
          <w:tcPr>
            <w:tcW w:w="1727" w:type="dxa"/>
            <w:vAlign w:val="center"/>
          </w:tcPr>
          <w:p>
            <w:pPr>
              <w:pStyle w:val="19"/>
              <w:spacing w:line="312" w:lineRule="auto"/>
              <w:rPr>
                <w:rFonts w:hAnsi="宋体" w:cs="宋体-18030"/>
                <w:color w:val="auto"/>
                <w:szCs w:val="21"/>
              </w:rPr>
            </w:pPr>
            <w:r>
              <w:rPr>
                <w:rFonts w:hint="eastAsia" w:hAnsi="宋体" w:cs="宋体-18030"/>
                <w:color w:val="auto"/>
                <w:szCs w:val="21"/>
              </w:rPr>
              <w:t>服务地点</w:t>
            </w:r>
          </w:p>
        </w:tc>
        <w:tc>
          <w:tcPr>
            <w:tcW w:w="7481" w:type="dxa"/>
            <w:vAlign w:val="center"/>
          </w:tcPr>
          <w:p>
            <w:pPr>
              <w:pStyle w:val="19"/>
              <w:spacing w:line="312" w:lineRule="auto"/>
              <w:rPr>
                <w:rFonts w:hAnsi="宋体" w:cs="宋体-18030"/>
                <w:color w:val="auto"/>
                <w:szCs w:val="21"/>
              </w:rPr>
            </w:pPr>
            <w:r>
              <w:rPr>
                <w:rFonts w:hint="eastAsia" w:hAnsi="宋体" w:cs="宋体-18030"/>
                <w:color w:val="auto"/>
                <w:szCs w:val="21"/>
              </w:rPr>
              <w:t>滁州市住房公积金管理中心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8"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1.2</w:t>
            </w:r>
          </w:p>
        </w:tc>
        <w:tc>
          <w:tcPr>
            <w:tcW w:w="1727" w:type="dxa"/>
            <w:vAlign w:val="center"/>
          </w:tcPr>
          <w:p>
            <w:pPr>
              <w:pStyle w:val="19"/>
              <w:spacing w:line="312" w:lineRule="auto"/>
              <w:jc w:val="left"/>
              <w:rPr>
                <w:color w:val="auto"/>
                <w:szCs w:val="21"/>
              </w:rPr>
            </w:pPr>
            <w:r>
              <w:rPr>
                <w:rFonts w:hint="eastAsia"/>
                <w:color w:val="auto"/>
                <w:szCs w:val="21"/>
              </w:rPr>
              <w:t>招标人联系人及电话</w:t>
            </w:r>
          </w:p>
        </w:tc>
        <w:tc>
          <w:tcPr>
            <w:tcW w:w="7481" w:type="dxa"/>
            <w:vAlign w:val="center"/>
          </w:tcPr>
          <w:p>
            <w:pPr>
              <w:pStyle w:val="19"/>
              <w:spacing w:line="312" w:lineRule="auto"/>
              <w:rPr>
                <w:rFonts w:hAnsi="宋体" w:cs="宋体-18030"/>
                <w:color w:val="auto"/>
                <w:szCs w:val="21"/>
              </w:rPr>
            </w:pPr>
            <w:r>
              <w:rPr>
                <w:rFonts w:hint="eastAsia"/>
              </w:rPr>
              <w:t>联系人：方冰；电话：0550-3022387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3"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1.2</w:t>
            </w:r>
          </w:p>
        </w:tc>
        <w:tc>
          <w:tcPr>
            <w:tcW w:w="1727" w:type="dxa"/>
            <w:vAlign w:val="center"/>
          </w:tcPr>
          <w:p>
            <w:pPr>
              <w:pStyle w:val="19"/>
              <w:spacing w:line="312" w:lineRule="auto"/>
              <w:jc w:val="left"/>
              <w:rPr>
                <w:color w:val="auto"/>
                <w:szCs w:val="21"/>
              </w:rPr>
            </w:pPr>
            <w:r>
              <w:rPr>
                <w:rFonts w:hint="eastAsia"/>
                <w:color w:val="auto"/>
                <w:szCs w:val="21"/>
              </w:rPr>
              <w:t>代理机构联系人及电话</w:t>
            </w:r>
          </w:p>
        </w:tc>
        <w:tc>
          <w:tcPr>
            <w:tcW w:w="7481" w:type="dxa"/>
            <w:vAlign w:val="center"/>
          </w:tcPr>
          <w:p>
            <w:pPr>
              <w:pStyle w:val="19"/>
              <w:spacing w:line="312" w:lineRule="auto"/>
              <w:rPr>
                <w:rFonts w:hAnsi="宋体" w:cs="宋体-18030"/>
                <w:color w:val="auto"/>
                <w:szCs w:val="21"/>
              </w:rPr>
            </w:pPr>
            <w:r>
              <w:rPr>
                <w:rFonts w:hint="eastAsia" w:hAnsi="宋体" w:cs="宋体"/>
                <w:bCs/>
                <w:szCs w:val="21"/>
              </w:rPr>
              <w:t>联系人：王颖   电话：13955011663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88"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1.3</w:t>
            </w:r>
          </w:p>
        </w:tc>
        <w:tc>
          <w:tcPr>
            <w:tcW w:w="1727" w:type="dxa"/>
            <w:vAlign w:val="center"/>
          </w:tcPr>
          <w:p>
            <w:pPr>
              <w:pStyle w:val="19"/>
              <w:spacing w:line="312" w:lineRule="auto"/>
              <w:jc w:val="left"/>
              <w:rPr>
                <w:color w:val="auto"/>
                <w:szCs w:val="21"/>
              </w:rPr>
            </w:pPr>
            <w:r>
              <w:rPr>
                <w:rFonts w:hint="eastAsia"/>
                <w:color w:val="auto"/>
                <w:szCs w:val="21"/>
              </w:rPr>
              <w:t>资金来源</w:t>
            </w:r>
          </w:p>
        </w:tc>
        <w:tc>
          <w:tcPr>
            <w:tcW w:w="7481" w:type="dxa"/>
            <w:vAlign w:val="center"/>
          </w:tcPr>
          <w:p>
            <w:pPr>
              <w:pStyle w:val="19"/>
              <w:spacing w:line="312" w:lineRule="auto"/>
              <w:rPr>
                <w:rFonts w:hAnsi="宋体" w:cs="宋体-18030"/>
                <w:color w:val="auto"/>
                <w:szCs w:val="21"/>
              </w:rPr>
            </w:pPr>
            <w:r>
              <w:rPr>
                <w:rFonts w:hint="eastAsia" w:hAnsi="宋体" w:cs="宋体-18030"/>
                <w:color w:val="auto"/>
                <w:szCs w:val="21"/>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1.4</w:t>
            </w:r>
          </w:p>
        </w:tc>
        <w:tc>
          <w:tcPr>
            <w:tcW w:w="1727" w:type="dxa"/>
            <w:vAlign w:val="center"/>
          </w:tcPr>
          <w:p>
            <w:pPr>
              <w:pStyle w:val="19"/>
              <w:spacing w:line="312" w:lineRule="auto"/>
              <w:rPr>
                <w:rFonts w:hAnsi="宋体" w:cs="宋体-18030"/>
                <w:color w:val="auto"/>
                <w:szCs w:val="21"/>
              </w:rPr>
            </w:pPr>
            <w:r>
              <w:rPr>
                <w:rFonts w:hint="eastAsia" w:hAnsi="宋体" w:cs="宋体-18030"/>
                <w:color w:val="auto"/>
                <w:szCs w:val="21"/>
              </w:rPr>
              <w:t>采购预算</w:t>
            </w:r>
          </w:p>
        </w:tc>
        <w:tc>
          <w:tcPr>
            <w:tcW w:w="7481" w:type="dxa"/>
            <w:vAlign w:val="center"/>
          </w:tcPr>
          <w:p>
            <w:pPr>
              <w:pStyle w:val="19"/>
              <w:spacing w:line="312" w:lineRule="auto"/>
              <w:rPr>
                <w:rFonts w:hAnsi="宋体" w:cs="宋体-18030"/>
                <w:color w:val="auto"/>
                <w:szCs w:val="21"/>
              </w:rPr>
            </w:pPr>
            <w:r>
              <w:rPr>
                <w:rFonts w:hint="eastAsia" w:hAnsi="宋体" w:cs="宋体-18030"/>
                <w:color w:val="auto"/>
                <w:szCs w:val="21"/>
              </w:rPr>
              <w:t>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0"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1.5</w:t>
            </w:r>
          </w:p>
        </w:tc>
        <w:tc>
          <w:tcPr>
            <w:tcW w:w="1727" w:type="dxa"/>
            <w:vAlign w:val="center"/>
          </w:tcPr>
          <w:p>
            <w:pPr>
              <w:pStyle w:val="19"/>
              <w:spacing w:line="312" w:lineRule="auto"/>
              <w:rPr>
                <w:rFonts w:hAnsi="宋体" w:cs="宋体-18030"/>
                <w:color w:val="auto"/>
                <w:szCs w:val="21"/>
              </w:rPr>
            </w:pPr>
            <w:r>
              <w:rPr>
                <w:rFonts w:hint="eastAsia" w:hAnsi="宋体" w:cs="宋体-18030"/>
                <w:color w:val="auto"/>
                <w:szCs w:val="21"/>
              </w:rPr>
              <w:t>最高限价</w:t>
            </w:r>
          </w:p>
        </w:tc>
        <w:tc>
          <w:tcPr>
            <w:tcW w:w="7481" w:type="dxa"/>
            <w:vAlign w:val="center"/>
          </w:tcPr>
          <w:p>
            <w:pPr>
              <w:pStyle w:val="19"/>
              <w:spacing w:line="312" w:lineRule="auto"/>
              <w:rPr>
                <w:rFonts w:hAnsi="宋体" w:cs="宋体-18030"/>
                <w:color w:val="auto"/>
                <w:szCs w:val="21"/>
              </w:rPr>
            </w:pPr>
            <w:r>
              <w:rPr>
                <w:rFonts w:hint="eastAsia" w:hAnsi="宋体" w:cs="宋体-18030"/>
                <w:color w:val="auto"/>
                <w:szCs w:val="21"/>
              </w:rPr>
              <w:t>最高限价9万元，投标报价高于最高限价的，按无效投标处理。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2"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2.1</w:t>
            </w:r>
          </w:p>
        </w:tc>
        <w:tc>
          <w:tcPr>
            <w:tcW w:w="1727" w:type="dxa"/>
            <w:vAlign w:val="center"/>
          </w:tcPr>
          <w:p>
            <w:pPr>
              <w:pStyle w:val="19"/>
              <w:spacing w:line="312" w:lineRule="auto"/>
              <w:jc w:val="left"/>
              <w:rPr>
                <w:color w:val="auto"/>
                <w:szCs w:val="21"/>
              </w:rPr>
            </w:pPr>
            <w:r>
              <w:rPr>
                <w:rFonts w:hint="eastAsia"/>
                <w:color w:val="auto"/>
                <w:szCs w:val="21"/>
              </w:rPr>
              <w:t>采购需求（内容）</w:t>
            </w:r>
          </w:p>
        </w:tc>
        <w:tc>
          <w:tcPr>
            <w:tcW w:w="7481" w:type="dxa"/>
            <w:vAlign w:val="center"/>
          </w:tcPr>
          <w:p>
            <w:pPr>
              <w:pStyle w:val="19"/>
              <w:spacing w:line="312" w:lineRule="auto"/>
              <w:rPr>
                <w:color w:val="auto"/>
                <w:szCs w:val="21"/>
              </w:rPr>
            </w:pPr>
            <w:r>
              <w:rPr>
                <w:rFonts w:hint="eastAsia" w:hAnsi="宋体" w:cs="宋体-18030"/>
                <w:color w:val="auto"/>
                <w:szCs w:val="21"/>
              </w:rPr>
              <w:t>本项目采购内容包括：</w:t>
            </w:r>
            <w:r>
              <w:rPr>
                <w:rFonts w:hint="eastAsia" w:hAnsi="宋体"/>
                <w:color w:val="auto"/>
                <w:szCs w:val="21"/>
              </w:rPr>
              <w:t>详见</w:t>
            </w:r>
            <w:r>
              <w:rPr>
                <w:rFonts w:hint="eastAsia" w:hAnsi="宋体" w:cs="宋体-18030"/>
                <w:color w:val="auto"/>
                <w:szCs w:val="21"/>
              </w:rPr>
              <w:t>《采购需求及要求》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35"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4.1</w:t>
            </w:r>
          </w:p>
        </w:tc>
        <w:tc>
          <w:tcPr>
            <w:tcW w:w="1727" w:type="dxa"/>
            <w:vAlign w:val="center"/>
          </w:tcPr>
          <w:p>
            <w:pPr>
              <w:pStyle w:val="19"/>
              <w:spacing w:line="312" w:lineRule="auto"/>
              <w:jc w:val="left"/>
              <w:rPr>
                <w:color w:val="auto"/>
                <w:szCs w:val="21"/>
              </w:rPr>
            </w:pPr>
            <w:r>
              <w:rPr>
                <w:rFonts w:hint="eastAsia"/>
                <w:color w:val="auto"/>
                <w:szCs w:val="21"/>
              </w:rPr>
              <w:t>招标方式</w:t>
            </w:r>
          </w:p>
        </w:tc>
        <w:tc>
          <w:tcPr>
            <w:tcW w:w="7481" w:type="dxa"/>
            <w:vAlign w:val="center"/>
          </w:tcPr>
          <w:p>
            <w:pPr>
              <w:pStyle w:val="19"/>
              <w:spacing w:line="312" w:lineRule="auto"/>
              <w:rPr>
                <w:color w:val="auto"/>
                <w:szCs w:val="21"/>
              </w:rPr>
            </w:pPr>
            <w:r>
              <w:rPr>
                <w:rFonts w:hint="eastAsia" w:ascii="幼圆" w:hAnsi="宋体-18030" w:cs="宋体-18030"/>
                <w:color w:val="auto"/>
                <w:szCs w:val="21"/>
              </w:rPr>
              <w:t>公开</w:t>
            </w:r>
            <w:r>
              <w:rPr>
                <w:rFonts w:hint="eastAsia"/>
                <w:color w:val="auto"/>
                <w:szCs w:val="21"/>
              </w:rPr>
              <w:t>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7.2</w:t>
            </w:r>
          </w:p>
        </w:tc>
        <w:tc>
          <w:tcPr>
            <w:tcW w:w="1727" w:type="dxa"/>
            <w:vAlign w:val="center"/>
          </w:tcPr>
          <w:p>
            <w:pPr>
              <w:pStyle w:val="19"/>
              <w:spacing w:line="312" w:lineRule="auto"/>
              <w:jc w:val="left"/>
              <w:rPr>
                <w:color w:val="auto"/>
                <w:szCs w:val="21"/>
              </w:rPr>
            </w:pPr>
            <w:r>
              <w:rPr>
                <w:rFonts w:hint="eastAsia"/>
                <w:color w:val="auto"/>
                <w:szCs w:val="21"/>
              </w:rPr>
              <w:t>投标人资格条件及其他要求</w:t>
            </w:r>
          </w:p>
        </w:tc>
        <w:tc>
          <w:tcPr>
            <w:tcW w:w="7481" w:type="dxa"/>
            <w:vAlign w:val="center"/>
          </w:tcPr>
          <w:p>
            <w:pPr>
              <w:spacing w:line="420" w:lineRule="exact"/>
              <w:rPr>
                <w:rFonts w:hint="eastAsia" w:ascii="ˎ̥" w:hAnsi="ˎ̥"/>
              </w:rPr>
            </w:pPr>
            <w:r>
              <w:rPr>
                <w:rFonts w:hint="eastAsia" w:ascii="ˎ̥" w:hAnsi="ˎ̥"/>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9.1</w:t>
            </w:r>
          </w:p>
        </w:tc>
        <w:tc>
          <w:tcPr>
            <w:tcW w:w="1727" w:type="dxa"/>
            <w:vAlign w:val="center"/>
          </w:tcPr>
          <w:p>
            <w:pPr>
              <w:pStyle w:val="19"/>
              <w:spacing w:line="312" w:lineRule="auto"/>
              <w:jc w:val="left"/>
              <w:rPr>
                <w:color w:val="auto"/>
                <w:szCs w:val="21"/>
              </w:rPr>
            </w:pPr>
            <w:r>
              <w:rPr>
                <w:rFonts w:hint="eastAsia"/>
                <w:color w:val="auto"/>
                <w:szCs w:val="21"/>
              </w:rPr>
              <w:t>踏勘现场</w:t>
            </w:r>
          </w:p>
        </w:tc>
        <w:tc>
          <w:tcPr>
            <w:tcW w:w="7481" w:type="dxa"/>
            <w:vAlign w:val="center"/>
          </w:tcPr>
          <w:p>
            <w:pPr>
              <w:pStyle w:val="19"/>
              <w:spacing w:line="312" w:lineRule="auto"/>
              <w:rPr>
                <w:color w:val="auto"/>
                <w:szCs w:val="21"/>
              </w:rPr>
            </w:pPr>
            <w:r>
              <w:rPr>
                <w:rFonts w:hint="eastAsia"/>
                <w:color w:val="auto"/>
                <w:szCs w:val="21"/>
              </w:rPr>
              <w:t>不组织,投标人</w:t>
            </w:r>
            <w:r>
              <w:rPr>
                <w:rFonts w:hint="eastAsia" w:hAnsi="宋体"/>
                <w:color w:val="auto"/>
                <w:szCs w:val="21"/>
              </w:rPr>
              <w:t>可</w:t>
            </w:r>
            <w:r>
              <w:rPr>
                <w:rFonts w:hint="eastAsia"/>
                <w:color w:val="auto"/>
                <w:szCs w:val="21"/>
              </w:rPr>
              <w:t>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10.1</w:t>
            </w:r>
          </w:p>
        </w:tc>
        <w:tc>
          <w:tcPr>
            <w:tcW w:w="1727" w:type="dxa"/>
            <w:vAlign w:val="center"/>
          </w:tcPr>
          <w:p>
            <w:pPr>
              <w:pStyle w:val="19"/>
              <w:spacing w:line="312" w:lineRule="auto"/>
              <w:jc w:val="left"/>
              <w:rPr>
                <w:color w:val="auto"/>
                <w:szCs w:val="21"/>
              </w:rPr>
            </w:pPr>
            <w:r>
              <w:rPr>
                <w:rFonts w:hint="eastAsia"/>
                <w:color w:val="auto"/>
                <w:szCs w:val="21"/>
              </w:rPr>
              <w:t>投标预备会</w:t>
            </w:r>
          </w:p>
        </w:tc>
        <w:tc>
          <w:tcPr>
            <w:tcW w:w="7481" w:type="dxa"/>
            <w:vAlign w:val="center"/>
          </w:tcPr>
          <w:p>
            <w:pPr>
              <w:pStyle w:val="19"/>
              <w:spacing w:line="312" w:lineRule="auto"/>
              <w:rPr>
                <w:color w:val="auto"/>
                <w:szCs w:val="21"/>
              </w:rPr>
            </w:pPr>
            <w:r>
              <w:rPr>
                <w:rFonts w:hint="eastAsia"/>
                <w:color w:val="auto"/>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66"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10.2</w:t>
            </w:r>
          </w:p>
        </w:tc>
        <w:tc>
          <w:tcPr>
            <w:tcW w:w="1727" w:type="dxa"/>
            <w:vAlign w:val="center"/>
          </w:tcPr>
          <w:p>
            <w:pPr>
              <w:pStyle w:val="19"/>
              <w:spacing w:line="312" w:lineRule="auto"/>
              <w:jc w:val="left"/>
              <w:rPr>
                <w:color w:val="auto"/>
                <w:szCs w:val="21"/>
              </w:rPr>
            </w:pPr>
            <w:r>
              <w:rPr>
                <w:rFonts w:hint="eastAsia"/>
                <w:color w:val="auto"/>
                <w:szCs w:val="21"/>
              </w:rPr>
              <w:t>投标人提出问题的截止时间及方式</w:t>
            </w:r>
          </w:p>
        </w:tc>
        <w:tc>
          <w:tcPr>
            <w:tcW w:w="7481" w:type="dxa"/>
            <w:vAlign w:val="center"/>
          </w:tcPr>
          <w:p>
            <w:pPr>
              <w:pStyle w:val="19"/>
              <w:spacing w:line="312" w:lineRule="auto"/>
              <w:rPr>
                <w:color w:val="auto"/>
                <w:szCs w:val="21"/>
              </w:rPr>
            </w:pPr>
            <w:r>
              <w:rPr>
                <w:rFonts w:hint="eastAsia" w:hAnsi="宋体"/>
                <w:color w:val="auto"/>
                <w:szCs w:val="21"/>
                <w:u w:val="single"/>
              </w:rPr>
              <w:t>2022</w:t>
            </w:r>
            <w:r>
              <w:rPr>
                <w:rFonts w:hint="eastAsia" w:hAnsi="宋体"/>
                <w:color w:val="auto"/>
                <w:szCs w:val="21"/>
              </w:rPr>
              <w:t>年</w:t>
            </w:r>
            <w:r>
              <w:rPr>
                <w:rFonts w:hint="eastAsia" w:hAnsi="宋体"/>
                <w:color w:val="auto"/>
                <w:szCs w:val="21"/>
                <w:u w:val="single"/>
              </w:rPr>
              <w:t>1</w:t>
            </w:r>
            <w:r>
              <w:rPr>
                <w:rFonts w:hint="eastAsia" w:hAnsi="宋体"/>
                <w:color w:val="auto"/>
                <w:szCs w:val="21"/>
                <w:u w:val="single"/>
                <w:lang w:val="en-US" w:eastAsia="zh-CN"/>
              </w:rPr>
              <w:t>0</w:t>
            </w:r>
            <w:r>
              <w:rPr>
                <w:rFonts w:hint="eastAsia" w:hAnsi="宋体"/>
                <w:color w:val="auto"/>
                <w:szCs w:val="21"/>
              </w:rPr>
              <w:t>月</w:t>
            </w:r>
            <w:r>
              <w:rPr>
                <w:rFonts w:hint="eastAsia" w:hAnsi="宋体"/>
                <w:color w:val="auto"/>
                <w:szCs w:val="21"/>
                <w:lang w:val="en-US" w:eastAsia="zh-CN"/>
              </w:rPr>
              <w:t>28</w:t>
            </w:r>
            <w:r>
              <w:rPr>
                <w:rFonts w:hint="eastAsia" w:hAnsi="宋体"/>
                <w:color w:val="auto"/>
                <w:szCs w:val="21"/>
              </w:rPr>
              <w:t>日</w:t>
            </w:r>
            <w:r>
              <w:rPr>
                <w:rFonts w:hint="eastAsia" w:hAnsi="宋体"/>
                <w:color w:val="auto"/>
                <w:szCs w:val="21"/>
                <w:u w:val="single"/>
              </w:rPr>
              <w:t>17</w:t>
            </w:r>
            <w:r>
              <w:rPr>
                <w:rFonts w:hint="eastAsia" w:hAnsi="宋体"/>
                <w:color w:val="auto"/>
                <w:szCs w:val="21"/>
              </w:rPr>
              <w:t>时前，</w:t>
            </w:r>
            <w:r>
              <w:fldChar w:fldCharType="begin"/>
            </w:r>
            <w:r>
              <w:instrText xml:space="preserve"> HYPERLINK "mailto:投标人将所遇到的问题以电子邮件形式传至cxzbdlgs@163.com" </w:instrText>
            </w:r>
            <w:r>
              <w:fldChar w:fldCharType="separate"/>
            </w:r>
            <w:r>
              <w:rPr>
                <w:rStyle w:val="46"/>
                <w:rFonts w:hint="eastAsia" w:hAnsi="宋体" w:cs="宋体"/>
                <w:color w:val="auto"/>
                <w:szCs w:val="21"/>
              </w:rPr>
              <w:t>投标人将所遇到的问题以电子邮件形式传至624857457@qq.com</w:t>
            </w:r>
            <w:r>
              <w:rPr>
                <w:rStyle w:val="46"/>
                <w:rFonts w:hint="eastAsia" w:hAnsi="宋体" w:cs="宋体"/>
                <w:color w:val="auto"/>
                <w:szCs w:val="21"/>
              </w:rPr>
              <w:fldChar w:fldCharType="end"/>
            </w:r>
            <w:r>
              <w:rPr>
                <w:rFonts w:hint="eastAsia" w:hAnsi="宋体"/>
                <w:color w:val="auto"/>
                <w:szCs w:val="21"/>
              </w:rPr>
              <w:t>(滁州市诚信建设项目管理有限公司电子邮箱)。</w:t>
            </w:r>
            <w:r>
              <w:rPr>
                <w:rFonts w:hint="eastAsia"/>
                <w:color w:val="auto"/>
                <w:szCs w:val="21"/>
              </w:rPr>
              <w:t>招标人</w:t>
            </w:r>
            <w:r>
              <w:rPr>
                <w:rFonts w:hint="eastAsia" w:hAnsi="宋体" w:cs="宋体"/>
                <w:color w:val="auto"/>
                <w:kern w:val="0"/>
                <w:szCs w:val="21"/>
              </w:rPr>
              <w:t>不再集中召开招标答疑会；投标人自行组织勘察现场。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10.3</w:t>
            </w:r>
          </w:p>
        </w:tc>
        <w:tc>
          <w:tcPr>
            <w:tcW w:w="1727" w:type="dxa"/>
            <w:vAlign w:val="center"/>
          </w:tcPr>
          <w:p>
            <w:pPr>
              <w:pStyle w:val="19"/>
              <w:spacing w:line="312" w:lineRule="auto"/>
              <w:jc w:val="left"/>
              <w:rPr>
                <w:color w:val="auto"/>
                <w:szCs w:val="21"/>
              </w:rPr>
            </w:pPr>
            <w:r>
              <w:rPr>
                <w:rFonts w:hint="eastAsia"/>
                <w:color w:val="auto"/>
                <w:szCs w:val="21"/>
              </w:rPr>
              <w:t>招标人澄清的时间及方式</w:t>
            </w:r>
          </w:p>
        </w:tc>
        <w:tc>
          <w:tcPr>
            <w:tcW w:w="7481" w:type="dxa"/>
            <w:vAlign w:val="center"/>
          </w:tcPr>
          <w:p>
            <w:pPr>
              <w:spacing w:line="340" w:lineRule="exact"/>
              <w:rPr>
                <w:rFonts w:ascii="宋体"/>
                <w:szCs w:val="21"/>
              </w:rPr>
            </w:pPr>
            <w:r>
              <w:rPr>
                <w:rFonts w:hint="eastAsia" w:hAnsi="宋体"/>
                <w:szCs w:val="21"/>
                <w:u w:val="single"/>
              </w:rPr>
              <w:t>2022</w:t>
            </w:r>
            <w:r>
              <w:rPr>
                <w:rFonts w:hint="eastAsia" w:hAnsi="宋体"/>
                <w:szCs w:val="21"/>
              </w:rPr>
              <w:t>年</w:t>
            </w:r>
            <w:r>
              <w:rPr>
                <w:rFonts w:hint="eastAsia" w:hAnsi="宋体"/>
                <w:szCs w:val="21"/>
                <w:u w:val="single"/>
              </w:rPr>
              <w:t>1</w:t>
            </w:r>
            <w:r>
              <w:rPr>
                <w:rFonts w:hint="eastAsia" w:hAnsi="宋体"/>
                <w:szCs w:val="21"/>
                <w:u w:val="single"/>
                <w:lang w:val="en-US" w:eastAsia="zh-CN"/>
              </w:rPr>
              <w:t>0</w:t>
            </w:r>
            <w:r>
              <w:rPr>
                <w:rFonts w:hint="eastAsia" w:hAnsi="宋体"/>
                <w:szCs w:val="21"/>
              </w:rPr>
              <w:t>月</w:t>
            </w:r>
            <w:r>
              <w:rPr>
                <w:rFonts w:hint="eastAsia" w:hAnsi="宋体"/>
                <w:szCs w:val="21"/>
                <w:u w:val="single"/>
                <w:lang w:val="en-US" w:eastAsia="zh-CN"/>
              </w:rPr>
              <w:t>31</w:t>
            </w:r>
            <w:r>
              <w:rPr>
                <w:rFonts w:hint="eastAsia" w:hAnsi="宋体"/>
                <w:szCs w:val="21"/>
              </w:rPr>
              <w:t>日</w:t>
            </w:r>
            <w:r>
              <w:rPr>
                <w:rFonts w:hint="eastAsia" w:ascii="宋体" w:hAnsi="宋体" w:cs="宋体"/>
                <w:szCs w:val="21"/>
                <w:u w:val="single"/>
              </w:rPr>
              <w:t>17</w:t>
            </w:r>
            <w:r>
              <w:rPr>
                <w:rFonts w:hint="eastAsia" w:ascii="宋体" w:hAnsi="宋体" w:cs="宋体"/>
                <w:szCs w:val="21"/>
              </w:rPr>
              <w:t>时后，在</w:t>
            </w:r>
            <w:r>
              <w:rPr>
                <w:rFonts w:hint="eastAsia" w:cs="宋体"/>
                <w:szCs w:val="21"/>
              </w:rPr>
              <w:t>滁州市住房公积金管理中心（http://zfgjj.chuzhou.gov.cn/）</w:t>
            </w:r>
            <w:r>
              <w:rPr>
                <w:rFonts w:hint="eastAsia" w:ascii="宋体" w:hAnsi="宋体" w:cs="宋体"/>
                <w:szCs w:val="21"/>
              </w:rPr>
              <w:t>官网予以公告。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7"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11.1</w:t>
            </w:r>
          </w:p>
        </w:tc>
        <w:tc>
          <w:tcPr>
            <w:tcW w:w="1727" w:type="dxa"/>
            <w:vAlign w:val="center"/>
          </w:tcPr>
          <w:p>
            <w:pPr>
              <w:pStyle w:val="19"/>
              <w:spacing w:line="312" w:lineRule="auto"/>
              <w:jc w:val="left"/>
              <w:rPr>
                <w:color w:val="auto"/>
                <w:szCs w:val="21"/>
              </w:rPr>
            </w:pPr>
            <w:r>
              <w:rPr>
                <w:rFonts w:hint="eastAsia"/>
                <w:color w:val="auto"/>
                <w:szCs w:val="21"/>
              </w:rPr>
              <w:t>联合体投标</w:t>
            </w:r>
          </w:p>
        </w:tc>
        <w:tc>
          <w:tcPr>
            <w:tcW w:w="7481" w:type="dxa"/>
            <w:vAlign w:val="center"/>
          </w:tcPr>
          <w:p>
            <w:pPr>
              <w:pStyle w:val="19"/>
              <w:spacing w:line="312" w:lineRule="auto"/>
              <w:rPr>
                <w:color w:val="auto"/>
                <w:szCs w:val="21"/>
              </w:rPr>
            </w:pPr>
            <w:r>
              <w:rPr>
                <w:rFonts w:hint="eastAsia"/>
                <w:color w:val="auto"/>
                <w:szCs w:val="21"/>
              </w:rPr>
              <w:t>本次招标</w:t>
            </w:r>
            <w:r>
              <w:rPr>
                <w:rFonts w:hint="eastAsia"/>
                <w:color w:val="auto"/>
                <w:szCs w:val="21"/>
                <w:u w:val="single"/>
              </w:rPr>
              <w:t>不接受</w:t>
            </w:r>
            <w:r>
              <w:rPr>
                <w:rFonts w:hint="eastAsia"/>
                <w:color w:val="auto"/>
                <w:szCs w:val="21"/>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8"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12.1</w:t>
            </w:r>
          </w:p>
        </w:tc>
        <w:tc>
          <w:tcPr>
            <w:tcW w:w="1727" w:type="dxa"/>
            <w:vAlign w:val="center"/>
          </w:tcPr>
          <w:p>
            <w:pPr>
              <w:spacing w:line="312" w:lineRule="auto"/>
              <w:jc w:val="left"/>
              <w:rPr>
                <w:rFonts w:ascii="宋体"/>
                <w:szCs w:val="21"/>
              </w:rPr>
            </w:pPr>
            <w:r>
              <w:rPr>
                <w:rFonts w:hint="eastAsia" w:ascii="宋体"/>
                <w:szCs w:val="21"/>
              </w:rPr>
              <w:t>招标代理费及评审费</w:t>
            </w:r>
          </w:p>
        </w:tc>
        <w:tc>
          <w:tcPr>
            <w:tcW w:w="7481" w:type="dxa"/>
            <w:vAlign w:val="center"/>
          </w:tcPr>
          <w:p>
            <w:pPr>
              <w:spacing w:line="312" w:lineRule="auto"/>
              <w:jc w:val="left"/>
              <w:rPr>
                <w:rFonts w:ascii="宋体"/>
              </w:rPr>
            </w:pPr>
            <w:r>
              <w:rPr>
                <w:rFonts w:hint="eastAsia" w:ascii="宋体"/>
              </w:rPr>
              <w:t>招标代理费用3000元，专家评审费按实际支付收取。</w:t>
            </w:r>
          </w:p>
          <w:p>
            <w:pPr>
              <w:spacing w:line="312" w:lineRule="auto"/>
              <w:jc w:val="left"/>
              <w:rPr>
                <w:rFonts w:ascii="宋体" w:hAnsi="宋体" w:cs="宋体"/>
                <w:kern w:val="0"/>
                <w:sz w:val="24"/>
              </w:rPr>
            </w:pPr>
            <w:r>
              <w:rPr>
                <w:rFonts w:hint="eastAsia" w:ascii="宋体"/>
              </w:rPr>
              <w:t>代理服务费支付主体</w:t>
            </w:r>
            <w:r>
              <w:rPr>
                <w:rFonts w:ascii="宋体"/>
              </w:rPr>
              <w:t>:</w:t>
            </w:r>
            <w:r>
              <w:rPr>
                <w:rFonts w:hint="eastAsia" w:ascii="宋体"/>
              </w:rPr>
              <w:t>中标单位，中标单位在获取中标通知书时一次性支付给代理机构。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16.3</w:t>
            </w:r>
          </w:p>
        </w:tc>
        <w:tc>
          <w:tcPr>
            <w:tcW w:w="1727" w:type="dxa"/>
            <w:vAlign w:val="center"/>
          </w:tcPr>
          <w:p>
            <w:pPr>
              <w:spacing w:line="312" w:lineRule="auto"/>
              <w:ind w:right="-27" w:rightChars="-13"/>
              <w:jc w:val="left"/>
              <w:rPr>
                <w:rFonts w:ascii="宋体"/>
                <w:szCs w:val="21"/>
              </w:rPr>
            </w:pPr>
            <w:r>
              <w:rPr>
                <w:rFonts w:hint="eastAsia" w:ascii="宋体"/>
                <w:szCs w:val="21"/>
              </w:rPr>
              <w:t>投标人要求澄清招标文件的截止时间及方式</w:t>
            </w:r>
          </w:p>
        </w:tc>
        <w:tc>
          <w:tcPr>
            <w:tcW w:w="7481" w:type="dxa"/>
            <w:vAlign w:val="center"/>
          </w:tcPr>
          <w:p>
            <w:pPr>
              <w:spacing w:line="312" w:lineRule="auto"/>
              <w:rPr>
                <w:rFonts w:ascii="宋体"/>
                <w:szCs w:val="21"/>
              </w:rPr>
            </w:pPr>
            <w:r>
              <w:rPr>
                <w:rFonts w:hint="eastAsia" w:ascii="宋体"/>
                <w:szCs w:val="21"/>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9"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23.1</w:t>
            </w:r>
          </w:p>
        </w:tc>
        <w:tc>
          <w:tcPr>
            <w:tcW w:w="1727" w:type="dxa"/>
            <w:vAlign w:val="center"/>
          </w:tcPr>
          <w:p>
            <w:pPr>
              <w:pStyle w:val="19"/>
              <w:spacing w:line="312" w:lineRule="auto"/>
              <w:jc w:val="left"/>
              <w:rPr>
                <w:color w:val="auto"/>
                <w:szCs w:val="21"/>
              </w:rPr>
            </w:pPr>
            <w:r>
              <w:rPr>
                <w:color w:val="auto"/>
                <w:szCs w:val="21"/>
              </w:rPr>
              <w:t>投标有效期</w:t>
            </w:r>
          </w:p>
        </w:tc>
        <w:tc>
          <w:tcPr>
            <w:tcW w:w="7481" w:type="dxa"/>
            <w:vAlign w:val="center"/>
          </w:tcPr>
          <w:p>
            <w:pPr>
              <w:pStyle w:val="19"/>
              <w:spacing w:line="312" w:lineRule="auto"/>
              <w:rPr>
                <w:color w:val="auto"/>
                <w:szCs w:val="21"/>
              </w:rPr>
            </w:pPr>
            <w:r>
              <w:rPr>
                <w:rFonts w:hint="eastAsia"/>
                <w:color w:val="auto"/>
                <w:szCs w:val="21"/>
              </w:rPr>
              <w:t>投标有效期为</w:t>
            </w:r>
            <w:r>
              <w:rPr>
                <w:rFonts w:hint="eastAsia"/>
                <w:color w:val="auto"/>
                <w:szCs w:val="21"/>
                <w:u w:val="single"/>
              </w:rPr>
              <w:t>30</w:t>
            </w:r>
            <w:r>
              <w:rPr>
                <w:rFonts w:hint="eastAsia"/>
                <w:color w:val="auto"/>
                <w:szCs w:val="21"/>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24</w:t>
            </w:r>
          </w:p>
        </w:tc>
        <w:tc>
          <w:tcPr>
            <w:tcW w:w="1727" w:type="dxa"/>
            <w:tcBorders>
              <w:right w:val="single" w:color="auto" w:sz="4" w:space="0"/>
            </w:tcBorders>
            <w:vAlign w:val="center"/>
          </w:tcPr>
          <w:p>
            <w:pPr>
              <w:spacing w:line="312" w:lineRule="auto"/>
              <w:jc w:val="left"/>
              <w:rPr>
                <w:rFonts w:ascii="宋体"/>
                <w:szCs w:val="21"/>
              </w:rPr>
            </w:pPr>
            <w:r>
              <w:rPr>
                <w:rFonts w:hint="eastAsia" w:ascii="宋体"/>
                <w:szCs w:val="21"/>
              </w:rPr>
              <w:t>投标保证金</w:t>
            </w:r>
          </w:p>
        </w:tc>
        <w:tc>
          <w:tcPr>
            <w:tcW w:w="7481" w:type="dxa"/>
            <w:tcBorders>
              <w:left w:val="single" w:color="auto" w:sz="4" w:space="0"/>
            </w:tcBorders>
          </w:tcPr>
          <w:p>
            <w:pPr>
              <w:spacing w:line="312" w:lineRule="auto"/>
              <w:rPr>
                <w:rFonts w:ascii="宋体" w:hAnsi="宋体" w:cs="宋体-18030"/>
                <w:szCs w:val="21"/>
              </w:rPr>
            </w:pPr>
            <w:r>
              <w:rPr>
                <w:rFonts w:hint="eastAsia" w:ascii="宋体" w:hAnsi="宋体" w:cs="宋体"/>
                <w:szCs w:val="21"/>
              </w:rPr>
              <w:t>不采用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18"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25.1</w:t>
            </w:r>
          </w:p>
        </w:tc>
        <w:tc>
          <w:tcPr>
            <w:tcW w:w="1727" w:type="dxa"/>
            <w:vAlign w:val="center"/>
          </w:tcPr>
          <w:p>
            <w:pPr>
              <w:pStyle w:val="19"/>
              <w:spacing w:line="312" w:lineRule="auto"/>
              <w:jc w:val="left"/>
              <w:rPr>
                <w:color w:val="auto"/>
                <w:szCs w:val="21"/>
              </w:rPr>
            </w:pPr>
            <w:r>
              <w:rPr>
                <w:rFonts w:hint="eastAsia"/>
                <w:color w:val="auto"/>
                <w:szCs w:val="21"/>
              </w:rPr>
              <w:t>投标文件数量</w:t>
            </w:r>
          </w:p>
        </w:tc>
        <w:tc>
          <w:tcPr>
            <w:tcW w:w="7481" w:type="dxa"/>
            <w:vAlign w:val="center"/>
          </w:tcPr>
          <w:p>
            <w:pPr>
              <w:widowControl/>
              <w:spacing w:line="312" w:lineRule="auto"/>
              <w:jc w:val="left"/>
              <w:rPr>
                <w:szCs w:val="21"/>
              </w:rPr>
            </w:pPr>
            <w:r>
              <w:rPr>
                <w:rFonts w:hint="eastAsia"/>
                <w:szCs w:val="21"/>
              </w:rPr>
              <w:t>电子邮箱递交的电子投标文件：一份。</w:t>
            </w:r>
          </w:p>
          <w:p>
            <w:pPr>
              <w:widowControl/>
              <w:spacing w:line="312" w:lineRule="auto"/>
              <w:jc w:val="left"/>
              <w:rPr>
                <w:szCs w:val="21"/>
              </w:rPr>
            </w:pPr>
            <w:r>
              <w:rPr>
                <w:rFonts w:hint="eastAsia"/>
                <w:szCs w:val="21"/>
              </w:rPr>
              <w:t>（投标单位中标后须递交与电子邮箱提交的电子投标文件完全一致的纸质版投标文件，并按要求加盖公章；份数：正本1份，副本2份；中标单位领取中标通知书时，一并递交给代理机构）。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25.2</w:t>
            </w:r>
          </w:p>
        </w:tc>
        <w:tc>
          <w:tcPr>
            <w:tcW w:w="1727" w:type="dxa"/>
            <w:vAlign w:val="center"/>
          </w:tcPr>
          <w:p>
            <w:pPr>
              <w:spacing w:line="312" w:lineRule="auto"/>
              <w:jc w:val="left"/>
              <w:rPr>
                <w:rFonts w:ascii="宋体"/>
                <w:szCs w:val="21"/>
              </w:rPr>
            </w:pPr>
            <w:r>
              <w:rPr>
                <w:rFonts w:hint="eastAsia" w:ascii="宋体"/>
                <w:szCs w:val="21"/>
              </w:rPr>
              <w:t>签字或盖章要求</w:t>
            </w:r>
          </w:p>
        </w:tc>
        <w:tc>
          <w:tcPr>
            <w:tcW w:w="7481" w:type="dxa"/>
            <w:vAlign w:val="center"/>
          </w:tcPr>
          <w:p>
            <w:pPr>
              <w:widowControl/>
              <w:spacing w:line="312" w:lineRule="auto"/>
              <w:jc w:val="left"/>
              <w:rPr>
                <w:rFonts w:ascii="宋体"/>
                <w:szCs w:val="21"/>
              </w:rPr>
            </w:pPr>
            <w:r>
              <w:rPr>
                <w:rFonts w:hint="eastAsia" w:ascii="宋体" w:hAnsi="宋体" w:cs="宋体"/>
                <w:szCs w:val="21"/>
              </w:rPr>
              <w:t>投标文件须按格式文件要求签字或盖章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26.1.1</w:t>
            </w:r>
          </w:p>
        </w:tc>
        <w:tc>
          <w:tcPr>
            <w:tcW w:w="1727" w:type="dxa"/>
            <w:vAlign w:val="center"/>
          </w:tcPr>
          <w:p>
            <w:pPr>
              <w:spacing w:line="312" w:lineRule="auto"/>
              <w:jc w:val="left"/>
              <w:rPr>
                <w:rFonts w:ascii="宋体"/>
                <w:szCs w:val="21"/>
              </w:rPr>
            </w:pPr>
            <w:r>
              <w:rPr>
                <w:rFonts w:hint="eastAsia" w:ascii="宋体" w:hAnsi="宋体" w:cs="宋体"/>
                <w:b/>
                <w:kern w:val="0"/>
                <w:szCs w:val="21"/>
              </w:rPr>
              <w:t>具体密封要求</w:t>
            </w:r>
          </w:p>
        </w:tc>
        <w:tc>
          <w:tcPr>
            <w:tcW w:w="7481" w:type="dxa"/>
            <w:vAlign w:val="center"/>
          </w:tcPr>
          <w:p>
            <w:pPr>
              <w:widowControl/>
              <w:spacing w:line="312" w:lineRule="auto"/>
              <w:jc w:val="left"/>
              <w:rPr>
                <w:rFonts w:ascii="宋体"/>
                <w:szCs w:val="21"/>
              </w:rPr>
            </w:pPr>
            <w:r>
              <w:rPr>
                <w:rFonts w:hint="eastAsia"/>
              </w:rPr>
              <w:t>投标文件</w:t>
            </w:r>
            <w:r>
              <w:t>电子版（请将所需材料按照</w:t>
            </w:r>
            <w:r>
              <w:rPr>
                <w:rFonts w:hint="eastAsia"/>
              </w:rPr>
              <w:t>招标文件</w:t>
            </w:r>
            <w:r>
              <w:t>格式要求签字、盖章、扫描，并转换为PDF格式，文件大小在30M以内）进行压缩并加密后在规定时间（202</w:t>
            </w:r>
            <w:r>
              <w:rPr>
                <w:rFonts w:hint="eastAsia"/>
              </w:rPr>
              <w:t>2</w:t>
            </w:r>
            <w:r>
              <w:t>年</w:t>
            </w:r>
            <w:r>
              <w:rPr>
                <w:rFonts w:hint="eastAsia"/>
              </w:rPr>
              <w:t>11</w:t>
            </w:r>
            <w:r>
              <w:t>月</w:t>
            </w:r>
            <w:r>
              <w:rPr>
                <w:rFonts w:hint="eastAsia"/>
              </w:rPr>
              <w:t xml:space="preserve"> </w:t>
            </w:r>
            <w:r>
              <w:rPr>
                <w:rFonts w:hint="eastAsia"/>
                <w:lang w:val="en-US" w:eastAsia="zh-CN"/>
              </w:rPr>
              <w:t>3</w:t>
            </w:r>
            <w:r>
              <w:t>日</w:t>
            </w:r>
            <w:r>
              <w:rPr>
                <w:rFonts w:hint="eastAsia"/>
              </w:rPr>
              <w:t>14</w:t>
            </w:r>
            <w:r>
              <w:t>时</w:t>
            </w:r>
            <w:r>
              <w:rPr>
                <w:rFonts w:hint="eastAsia"/>
              </w:rPr>
              <w:t>3</w:t>
            </w:r>
            <w:r>
              <w:t>0分至</w:t>
            </w:r>
            <w:r>
              <w:rPr>
                <w:rFonts w:hint="eastAsia"/>
              </w:rPr>
              <w:t>15</w:t>
            </w:r>
            <w:r>
              <w:t>时</w:t>
            </w:r>
            <w:r>
              <w:rPr>
                <w:rFonts w:hint="eastAsia"/>
              </w:rPr>
              <w:t>0</w:t>
            </w:r>
            <w:r>
              <w:t>0分）发送至</w:t>
            </w:r>
            <w:r>
              <w:rPr>
                <w:rFonts w:hint="eastAsia"/>
              </w:rPr>
              <w:t>774208965@qq.com</w:t>
            </w:r>
            <w:r>
              <w:t>（邮件标题注明项目名称和投标供应商名称，邮件内容中须注明联系人、联系电话以便于采购人或代理机构联系）</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6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27.1</w:t>
            </w:r>
          </w:p>
        </w:tc>
        <w:tc>
          <w:tcPr>
            <w:tcW w:w="1727" w:type="dxa"/>
            <w:vAlign w:val="center"/>
          </w:tcPr>
          <w:p>
            <w:pPr>
              <w:spacing w:line="312" w:lineRule="auto"/>
              <w:jc w:val="left"/>
              <w:rPr>
                <w:rFonts w:ascii="宋体" w:hAnsi="宋体" w:cs="宋体"/>
                <w:szCs w:val="21"/>
              </w:rPr>
            </w:pPr>
            <w:r>
              <w:rPr>
                <w:rFonts w:hint="eastAsia" w:ascii="宋体" w:hAnsi="宋体" w:cs="宋体"/>
                <w:szCs w:val="21"/>
              </w:rPr>
              <w:t>投标截止时间及投标文件送达地点</w:t>
            </w:r>
          </w:p>
        </w:tc>
        <w:tc>
          <w:tcPr>
            <w:tcW w:w="7481" w:type="dxa"/>
            <w:vAlign w:val="center"/>
          </w:tcPr>
          <w:p>
            <w:pPr>
              <w:spacing w:line="320" w:lineRule="exact"/>
              <w:ind w:firstLine="420" w:firstLineChars="200"/>
              <w:rPr>
                <w:b/>
                <w:bCs/>
              </w:rPr>
            </w:pPr>
            <w:r>
              <w:rPr>
                <w:rFonts w:hint="eastAsia"/>
              </w:rPr>
              <w:t>为贯彻落实党中央、国务院决策部署，配合全国做好疫情防控，坚决打赢疫情防控阻击战，现就投标文件提交有关事宜说明如下：</w:t>
            </w:r>
            <w:r>
              <w:rPr>
                <w:rFonts w:hint="eastAsia"/>
              </w:rPr>
              <w:br w:type="textWrapping"/>
            </w:r>
            <w:r>
              <w:rPr>
                <w:rFonts w:hint="eastAsia"/>
              </w:rPr>
              <w:t>1、本次投标文件采用电子投标方式（不接收其他方式），请各潜在投标供应商将投标件电子版（请将所需材料按照招标文件格式要求签字、盖章、扫描，并转换为PDF格式，文件大小在30M以内）进行压缩并加密后在规定时间（2022年11月</w:t>
            </w:r>
            <w:r>
              <w:rPr>
                <w:rFonts w:hint="eastAsia"/>
                <w:lang w:val="en-US" w:eastAsia="zh-CN"/>
              </w:rPr>
              <w:t>3</w:t>
            </w:r>
            <w:r>
              <w:rPr>
                <w:rFonts w:hint="eastAsia"/>
              </w:rPr>
              <w:t>日14时30分至15时00分）发送至774208965@qq.com（邮件标题注明项目名称和投标供应商名称，邮件内容中须注明联系人、联系电话以便于采购人或代理机构联系）。压缩前文件格式和PDF格式请使用常用软件格式，压缩软件推荐使用WinRAR，若使用其他软件的请另提供可免费使用的正版软件包。</w:t>
            </w:r>
            <w:r>
              <w:rPr>
                <w:rFonts w:hint="eastAsia"/>
              </w:rPr>
              <w:br w:type="textWrapping"/>
            </w:r>
            <w:r>
              <w:rPr>
                <w:rFonts w:hint="eastAsia"/>
              </w:rPr>
              <w:t>2、各投标人须在投标截止时间后20分钟内将招标文件第六章投标文件格式的《投标单位解密信息》填写完整并签字盖章扫描后发送至774208965@qq.com(滁州市诚信建设项目管理有限公司电子邮箱)对各投标供应商的投标文件解密，逾期发送或未发送或发送材料无法识别的，均视为放弃投标。</w:t>
            </w:r>
            <w:r>
              <w:rPr>
                <w:rFonts w:hint="eastAsia"/>
              </w:rPr>
              <w:br w:type="textWrapping"/>
            </w:r>
            <w:r>
              <w:rPr>
                <w:rFonts w:hint="eastAsia"/>
              </w:rPr>
              <w:t>3、未在规定时间内发送的及未加密的投标文件均视为未发送，投标文件无法打开或无法解密的，由投标供应商自行承担后果；因投标文件过大或发送延迟导致邮箱无法接收成功的，由投标供应商自行承担后果。</w:t>
            </w:r>
            <w:r>
              <w:rPr>
                <w:rFonts w:hint="eastAsia"/>
              </w:rPr>
              <w:br w:type="textWrapping"/>
            </w:r>
            <w:r>
              <w:rPr>
                <w:rFonts w:hint="eastAsia"/>
              </w:rPr>
              <w:t>4、各投标供应商无须安排人员到招标公告和招标文件中规定的开标现场参与开标活动。</w:t>
            </w:r>
            <w:r>
              <w:rPr>
                <w:rFonts w:hint="eastAsia"/>
              </w:rPr>
              <w:br w:type="textWrapping"/>
            </w:r>
            <w:r>
              <w:rPr>
                <w:rFonts w:hint="eastAsia"/>
              </w:rPr>
              <w:t>5、为保证公开、公平、公正，至投标文件递交截止时间止，在相关部门见证下，进行投标文件密封情况的审查，无任何问题后解密各投标文件。</w:t>
            </w:r>
            <w:r>
              <w:rPr>
                <w:rFonts w:hint="eastAsia"/>
              </w:rPr>
              <w:br w:type="textWrapping"/>
            </w:r>
            <w:r>
              <w:rPr>
                <w:rFonts w:hint="eastAsia"/>
              </w:rPr>
              <w:t>6、中标公示将在滁州市住房公积金管理中心（http://zfgjj.chuzhou.gov.cn/）官网发布，请各投标单位自行关注。中标单位中标后须提供一正二副的纸质版投标文件，纸质版投标文件需和电子版投标文件一致，领取中标通知书时递交至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29.1</w:t>
            </w:r>
          </w:p>
        </w:tc>
        <w:tc>
          <w:tcPr>
            <w:tcW w:w="1727" w:type="dxa"/>
            <w:vAlign w:val="center"/>
          </w:tcPr>
          <w:p>
            <w:pPr>
              <w:spacing w:line="312" w:lineRule="auto"/>
              <w:jc w:val="left"/>
              <w:rPr>
                <w:rFonts w:ascii="宋体" w:hAnsi="宋体" w:cs="宋体"/>
                <w:szCs w:val="21"/>
              </w:rPr>
            </w:pPr>
            <w:r>
              <w:rPr>
                <w:rFonts w:hint="eastAsia" w:ascii="宋体" w:hAnsi="宋体" w:cs="宋体"/>
                <w:bCs/>
                <w:szCs w:val="21"/>
              </w:rPr>
              <w:t>开标时间及地点</w:t>
            </w:r>
          </w:p>
        </w:tc>
        <w:tc>
          <w:tcPr>
            <w:tcW w:w="7481" w:type="dxa"/>
            <w:vAlign w:val="center"/>
          </w:tcPr>
          <w:p>
            <w:pPr>
              <w:spacing w:line="440" w:lineRule="exact"/>
              <w:rPr>
                <w:rFonts w:ascii="宋体" w:hAnsi="宋体" w:cs="宋体"/>
                <w:szCs w:val="21"/>
              </w:rPr>
            </w:pPr>
            <w:r>
              <w:rPr>
                <w:rFonts w:hint="eastAsia" w:ascii="宋体" w:hAnsi="宋体" w:cs="宋体"/>
                <w:szCs w:val="21"/>
              </w:rPr>
              <w:t>开标时间：同投标截止时间</w:t>
            </w:r>
          </w:p>
          <w:p>
            <w:pPr>
              <w:spacing w:line="312" w:lineRule="auto"/>
              <w:ind w:firstLine="18" w:firstLineChars="9"/>
              <w:rPr>
                <w:rFonts w:ascii="宋体" w:hAnsi="宋体" w:cs="宋体"/>
                <w:i/>
                <w:szCs w:val="21"/>
              </w:rPr>
            </w:pPr>
            <w:r>
              <w:rPr>
                <w:rFonts w:hint="eastAsia" w:ascii="宋体" w:hAnsi="宋体" w:cs="宋体"/>
                <w:szCs w:val="21"/>
              </w:rPr>
              <w:t>开标地点：</w:t>
            </w:r>
            <w:r>
              <w:rPr>
                <w:rFonts w:hint="eastAsia"/>
              </w:rPr>
              <w:t>滁州市住房公积金管理中心会议室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29.3</w:t>
            </w:r>
          </w:p>
        </w:tc>
        <w:tc>
          <w:tcPr>
            <w:tcW w:w="1727" w:type="dxa"/>
            <w:vAlign w:val="center"/>
          </w:tcPr>
          <w:p>
            <w:pPr>
              <w:spacing w:line="312" w:lineRule="auto"/>
              <w:jc w:val="left"/>
              <w:rPr>
                <w:rFonts w:ascii="宋体" w:hAnsi="宋体" w:cs="宋体"/>
                <w:szCs w:val="21"/>
              </w:rPr>
            </w:pPr>
            <w:r>
              <w:rPr>
                <w:rFonts w:hint="eastAsia" w:ascii="宋体" w:hAnsi="宋体" w:cs="宋体"/>
                <w:szCs w:val="21"/>
              </w:rPr>
              <w:t>开标程序</w:t>
            </w:r>
          </w:p>
        </w:tc>
        <w:tc>
          <w:tcPr>
            <w:tcW w:w="7481" w:type="dxa"/>
            <w:vAlign w:val="center"/>
          </w:tcPr>
          <w:p>
            <w:pPr>
              <w:spacing w:line="440" w:lineRule="exact"/>
              <w:rPr>
                <w:rFonts w:ascii="宋体" w:hAnsi="宋体"/>
                <w:szCs w:val="21"/>
              </w:rPr>
            </w:pPr>
            <w:r>
              <w:rPr>
                <w:rFonts w:hint="eastAsia" w:ascii="宋体" w:hAnsi="宋体"/>
                <w:szCs w:val="21"/>
              </w:rPr>
              <w:t>投标文件密封情况检查：开启标书前检查投标文件加密情况。</w:t>
            </w:r>
          </w:p>
          <w:p>
            <w:pPr>
              <w:spacing w:line="312" w:lineRule="auto"/>
              <w:rPr>
                <w:rFonts w:ascii="宋体" w:hAnsi="宋体" w:cs="宋体"/>
                <w:szCs w:val="21"/>
              </w:rPr>
            </w:pPr>
            <w:r>
              <w:rPr>
                <w:rFonts w:hint="eastAsia" w:ascii="宋体" w:hAnsi="宋体"/>
                <w:szCs w:val="21"/>
              </w:rPr>
              <w:t>评审小组评审。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4"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30.1</w:t>
            </w:r>
          </w:p>
        </w:tc>
        <w:tc>
          <w:tcPr>
            <w:tcW w:w="1727" w:type="dxa"/>
            <w:vAlign w:val="center"/>
          </w:tcPr>
          <w:p>
            <w:pPr>
              <w:pStyle w:val="19"/>
              <w:spacing w:line="312" w:lineRule="auto"/>
              <w:jc w:val="left"/>
              <w:rPr>
                <w:rFonts w:hAnsi="宋体" w:cs="宋体"/>
                <w:color w:val="auto"/>
                <w:szCs w:val="21"/>
              </w:rPr>
            </w:pPr>
            <w:r>
              <w:rPr>
                <w:rFonts w:hint="eastAsia" w:hAnsi="宋体" w:cs="宋体"/>
                <w:color w:val="auto"/>
                <w:szCs w:val="21"/>
              </w:rPr>
              <w:t>评审小组的组建</w:t>
            </w:r>
          </w:p>
        </w:tc>
        <w:tc>
          <w:tcPr>
            <w:tcW w:w="7481" w:type="dxa"/>
          </w:tcPr>
          <w:p>
            <w:pPr>
              <w:pStyle w:val="19"/>
              <w:spacing w:line="440" w:lineRule="exact"/>
              <w:rPr>
                <w:rFonts w:hAnsi="宋体" w:cs="宋体"/>
                <w:color w:val="auto"/>
                <w:szCs w:val="21"/>
                <w:highlight w:val="red"/>
              </w:rPr>
            </w:pPr>
            <w:r>
              <w:rPr>
                <w:rFonts w:hint="eastAsia" w:hAnsi="宋体" w:cs="宋体"/>
                <w:kern w:val="0"/>
                <w:szCs w:val="21"/>
              </w:rPr>
              <w:t>评审小组由采购人依法组建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4"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32.1.1</w:t>
            </w:r>
          </w:p>
        </w:tc>
        <w:tc>
          <w:tcPr>
            <w:tcW w:w="1727" w:type="dxa"/>
            <w:vAlign w:val="center"/>
          </w:tcPr>
          <w:p>
            <w:pPr>
              <w:pStyle w:val="19"/>
              <w:spacing w:line="312" w:lineRule="auto"/>
              <w:jc w:val="left"/>
              <w:rPr>
                <w:color w:val="auto"/>
                <w:szCs w:val="21"/>
              </w:rPr>
            </w:pPr>
            <w:r>
              <w:rPr>
                <w:rFonts w:hint="eastAsia"/>
                <w:color w:val="auto"/>
                <w:szCs w:val="21"/>
              </w:rPr>
              <w:t>是否授权评审小组确定中标候选人</w:t>
            </w:r>
          </w:p>
        </w:tc>
        <w:tc>
          <w:tcPr>
            <w:tcW w:w="7481" w:type="dxa"/>
            <w:vAlign w:val="center"/>
          </w:tcPr>
          <w:p>
            <w:pPr>
              <w:pStyle w:val="19"/>
              <w:spacing w:line="312" w:lineRule="auto"/>
              <w:rPr>
                <w:rFonts w:hAnsi="宋体"/>
                <w:color w:val="auto"/>
                <w:szCs w:val="21"/>
              </w:rPr>
            </w:pPr>
            <w:r>
              <w:rPr>
                <w:rFonts w:hint="eastAsia" w:hAnsi="宋体"/>
                <w:color w:val="auto"/>
                <w:szCs w:val="21"/>
              </w:rPr>
              <w:t>是，评审小组推荐</w:t>
            </w:r>
            <w:r>
              <w:rPr>
                <w:rFonts w:hint="eastAsia" w:hAnsi="宋体"/>
                <w:color w:val="auto"/>
              </w:rPr>
              <w:t>3</w:t>
            </w:r>
            <w:r>
              <w:rPr>
                <w:rFonts w:hAnsi="宋体"/>
                <w:color w:val="auto"/>
              </w:rPr>
              <w:t>名</w:t>
            </w:r>
            <w:r>
              <w:rPr>
                <w:rFonts w:hint="eastAsia" w:hAnsi="宋体"/>
                <w:color w:val="auto"/>
                <w:szCs w:val="21"/>
              </w:rPr>
              <w:t>中标候选人，并标明顺序。</w:t>
            </w:r>
          </w:p>
          <w:p>
            <w:pPr>
              <w:pStyle w:val="19"/>
              <w:spacing w:line="312" w:lineRule="auto"/>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0" w:hRule="atLeast"/>
          <w:jc w:val="center"/>
        </w:trPr>
        <w:tc>
          <w:tcPr>
            <w:tcW w:w="958" w:type="dxa"/>
            <w:gridSpan w:val="2"/>
            <w:vAlign w:val="center"/>
          </w:tcPr>
          <w:p>
            <w:pPr>
              <w:pStyle w:val="19"/>
              <w:spacing w:line="312" w:lineRule="auto"/>
              <w:jc w:val="center"/>
              <w:rPr>
                <w:color w:val="auto"/>
                <w:szCs w:val="21"/>
              </w:rPr>
            </w:pPr>
            <w:r>
              <w:rPr>
                <w:rFonts w:hint="eastAsia"/>
                <w:color w:val="auto"/>
                <w:szCs w:val="21"/>
              </w:rPr>
              <w:t>32.1.2</w:t>
            </w:r>
          </w:p>
        </w:tc>
        <w:tc>
          <w:tcPr>
            <w:tcW w:w="1727" w:type="dxa"/>
            <w:vAlign w:val="center"/>
          </w:tcPr>
          <w:p>
            <w:pPr>
              <w:pStyle w:val="19"/>
              <w:spacing w:line="312" w:lineRule="auto"/>
              <w:jc w:val="left"/>
              <w:rPr>
                <w:color w:val="auto"/>
                <w:szCs w:val="21"/>
              </w:rPr>
            </w:pPr>
            <w:r>
              <w:rPr>
                <w:rFonts w:hint="eastAsia"/>
                <w:color w:val="auto"/>
                <w:szCs w:val="21"/>
              </w:rPr>
              <w:t>中标结果公告媒介</w:t>
            </w:r>
          </w:p>
        </w:tc>
        <w:tc>
          <w:tcPr>
            <w:tcW w:w="7481" w:type="dxa"/>
            <w:vAlign w:val="center"/>
          </w:tcPr>
          <w:p>
            <w:pPr>
              <w:pStyle w:val="19"/>
              <w:spacing w:line="312" w:lineRule="auto"/>
              <w:rPr>
                <w:color w:val="auto"/>
                <w:spacing w:val="-4"/>
                <w:szCs w:val="21"/>
              </w:rPr>
            </w:pPr>
            <w:r>
              <w:rPr>
                <w:rFonts w:hint="eastAsia" w:cs="宋体"/>
                <w:szCs w:val="21"/>
              </w:rPr>
              <w:t>滁州市住房公积金管理中心（http://zfgjj.chuzhou.gov.cn/）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32.3</w:t>
            </w:r>
          </w:p>
        </w:tc>
        <w:tc>
          <w:tcPr>
            <w:tcW w:w="1727" w:type="dxa"/>
            <w:vAlign w:val="center"/>
          </w:tcPr>
          <w:p>
            <w:pPr>
              <w:spacing w:line="312" w:lineRule="auto"/>
              <w:jc w:val="left"/>
              <w:rPr>
                <w:rFonts w:ascii="宋体"/>
                <w:szCs w:val="21"/>
              </w:rPr>
            </w:pPr>
            <w:r>
              <w:rPr>
                <w:rFonts w:hint="eastAsia" w:ascii="宋体"/>
                <w:szCs w:val="21"/>
              </w:rPr>
              <w:t>中标通知书</w:t>
            </w:r>
          </w:p>
        </w:tc>
        <w:tc>
          <w:tcPr>
            <w:tcW w:w="7481" w:type="dxa"/>
            <w:vAlign w:val="center"/>
          </w:tcPr>
          <w:p>
            <w:pPr>
              <w:spacing w:line="312" w:lineRule="auto"/>
              <w:rPr>
                <w:rFonts w:ascii="宋体"/>
                <w:szCs w:val="21"/>
              </w:rPr>
            </w:pPr>
            <w:r>
              <w:rPr>
                <w:rFonts w:hint="eastAsia" w:ascii="宋体" w:hAnsi="宋体" w:cs="宋体"/>
                <w:szCs w:val="21"/>
              </w:rPr>
              <w:t>中标通知书须加盖招标单位及代理公司公章后方可发出。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5"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36.1</w:t>
            </w:r>
          </w:p>
        </w:tc>
        <w:tc>
          <w:tcPr>
            <w:tcW w:w="1727" w:type="dxa"/>
            <w:vAlign w:val="center"/>
          </w:tcPr>
          <w:p>
            <w:pPr>
              <w:spacing w:line="312" w:lineRule="auto"/>
              <w:jc w:val="left"/>
              <w:rPr>
                <w:rFonts w:ascii="宋体"/>
                <w:szCs w:val="21"/>
              </w:rPr>
            </w:pPr>
            <w:r>
              <w:rPr>
                <w:rFonts w:hint="eastAsia" w:ascii="宋体"/>
                <w:szCs w:val="21"/>
              </w:rPr>
              <w:t>履约担保</w:t>
            </w:r>
          </w:p>
        </w:tc>
        <w:tc>
          <w:tcPr>
            <w:tcW w:w="7481" w:type="dxa"/>
          </w:tcPr>
          <w:p>
            <w:pPr>
              <w:widowControl/>
              <w:spacing w:line="312" w:lineRule="auto"/>
              <w:jc w:val="left"/>
              <w:rPr>
                <w:szCs w:val="21"/>
              </w:rPr>
            </w:pPr>
            <w:r>
              <w:rPr>
                <w:rFonts w:hint="eastAsia"/>
                <w:szCs w:val="21"/>
              </w:rPr>
              <w:t>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2685" w:type="dxa"/>
            <w:gridSpan w:val="3"/>
            <w:vAlign w:val="center"/>
          </w:tcPr>
          <w:p>
            <w:pPr>
              <w:spacing w:line="360" w:lineRule="exact"/>
              <w:rPr>
                <w:szCs w:val="22"/>
              </w:rPr>
            </w:pPr>
            <w:r>
              <w:rPr>
                <w:rFonts w:hint="eastAsia"/>
                <w:szCs w:val="22"/>
              </w:rPr>
              <w:t>支付方式</w:t>
            </w:r>
          </w:p>
        </w:tc>
        <w:tc>
          <w:tcPr>
            <w:tcW w:w="7481" w:type="dxa"/>
            <w:vAlign w:val="center"/>
          </w:tcPr>
          <w:p>
            <w:pPr>
              <w:spacing w:line="360" w:lineRule="exact"/>
              <w:rPr>
                <w:szCs w:val="22"/>
              </w:rPr>
            </w:pPr>
            <w:r>
              <w:rPr>
                <w:rFonts w:hint="eastAsia"/>
                <w:color w:val="auto"/>
                <w:szCs w:val="22"/>
              </w:rPr>
              <w:t>合同签定后，测评进场实施，出具整改报告。甲方整改合规后，测评机构出具符合性报告。甲方在收到符合性报告之后，10个工作日内一次性付清测评费用9万元。测评机构需提供增值税普通发票。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56" w:hRule="atLeast"/>
          <w:jc w:val="center"/>
        </w:trPr>
        <w:tc>
          <w:tcPr>
            <w:tcW w:w="646" w:type="dxa"/>
            <w:vAlign w:val="center"/>
          </w:tcPr>
          <w:p>
            <w:pPr>
              <w:widowControl/>
              <w:spacing w:line="312" w:lineRule="auto"/>
              <w:jc w:val="center"/>
              <w:rPr>
                <w:rFonts w:ascii="宋体" w:hAnsi="宋体" w:cs="宋体"/>
                <w:b/>
                <w:bCs/>
                <w:kern w:val="0"/>
                <w:szCs w:val="21"/>
              </w:rPr>
            </w:pPr>
            <w:r>
              <w:rPr>
                <w:rFonts w:hint="eastAsia" w:ascii="宋体" w:hAnsi="宋体" w:cs="宋体"/>
                <w:b/>
                <w:bCs/>
                <w:kern w:val="0"/>
                <w:szCs w:val="21"/>
              </w:rPr>
              <w:t>其他说明</w:t>
            </w:r>
          </w:p>
        </w:tc>
        <w:tc>
          <w:tcPr>
            <w:tcW w:w="9520" w:type="dxa"/>
            <w:gridSpan w:val="3"/>
            <w:vAlign w:val="center"/>
          </w:tcPr>
          <w:p>
            <w:pPr>
              <w:spacing w:line="360" w:lineRule="exact"/>
              <w:rPr>
                <w:szCs w:val="22"/>
              </w:rPr>
            </w:pPr>
            <w:r>
              <w:rPr>
                <w:rFonts w:hint="eastAsia"/>
                <w:szCs w:val="22"/>
              </w:rPr>
              <w:t>1、本招标文件前后条款若有不一致之处，在澄清答疑时又未作出明确时，各投标人的投标文件只要满足其中任一条款均视为对招标文件的响应。</w:t>
            </w:r>
          </w:p>
          <w:p>
            <w:pPr>
              <w:spacing w:line="360" w:lineRule="exact"/>
              <w:rPr>
                <w:szCs w:val="22"/>
              </w:rPr>
            </w:pPr>
            <w:r>
              <w:rPr>
                <w:rFonts w:hint="eastAsia"/>
                <w:szCs w:val="22"/>
              </w:rPr>
              <w:t>2、评审小组只依靠投标人递交的投标文件及其按照招标文件要求提供的所有证明材料进行评审，而不依靠任何外来的证明材料。</w:t>
            </w:r>
          </w:p>
          <w:p>
            <w:pPr>
              <w:spacing w:line="360" w:lineRule="exact"/>
              <w:rPr>
                <w:szCs w:val="22"/>
              </w:rPr>
            </w:pPr>
            <w:r>
              <w:rPr>
                <w:rFonts w:hint="eastAsia"/>
                <w:szCs w:val="22"/>
              </w:rPr>
              <w:t>3、投标人未按招标文件要求递交投标文件的，将被拒绝投标人投标。本招标文件中如有与本条内容不一致之处，按此条规定执行。</w:t>
            </w:r>
          </w:p>
          <w:p>
            <w:pPr>
              <w:autoSpaceDN w:val="0"/>
              <w:spacing w:line="312" w:lineRule="auto"/>
            </w:pPr>
            <w:r>
              <w:rPr>
                <w:rFonts w:hint="eastAsia"/>
                <w:szCs w:val="22"/>
              </w:rPr>
              <w:t>4、</w:t>
            </w:r>
            <w:r>
              <w:rPr>
                <w:rFonts w:hint="eastAsia"/>
              </w:rPr>
              <w:t>本</w:t>
            </w:r>
            <w:r>
              <w:rPr>
                <w:rFonts w:hint="eastAsia" w:ascii="宋体" w:hAnsi="宋体"/>
              </w:rPr>
              <w:t>招标文件</w:t>
            </w:r>
            <w:r>
              <w:rPr>
                <w:rFonts w:hint="eastAsia"/>
              </w:rPr>
              <w:t>条款内容解释权在法律规定的范围内归招标人所有。</w:t>
            </w:r>
          </w:p>
        </w:tc>
      </w:tr>
    </w:tbl>
    <w:p>
      <w:pPr>
        <w:pStyle w:val="4"/>
        <w:pageBreakBefore/>
        <w:numPr>
          <w:ilvl w:val="0"/>
          <w:numId w:val="0"/>
        </w:numPr>
        <w:spacing w:line="340" w:lineRule="exact"/>
        <w:jc w:val="center"/>
        <w:rPr>
          <w:rFonts w:ascii="黑体" w:eastAsia="黑体"/>
          <w:sz w:val="28"/>
          <w:szCs w:val="28"/>
        </w:rPr>
      </w:pPr>
      <w:bookmarkStart w:id="48" w:name="_Toc449028866"/>
      <w:bookmarkStart w:id="49" w:name="_Toc4142"/>
      <w:bookmarkStart w:id="50" w:name="_Toc1530"/>
      <w:r>
        <w:rPr>
          <w:rFonts w:hint="eastAsia" w:ascii="黑体" w:eastAsia="黑体"/>
          <w:sz w:val="28"/>
          <w:szCs w:val="28"/>
        </w:rPr>
        <w:t>二、投标人须知</w:t>
      </w:r>
      <w:bookmarkEnd w:id="48"/>
      <w:bookmarkEnd w:id="49"/>
      <w:bookmarkEnd w:id="50"/>
    </w:p>
    <w:p>
      <w:pPr>
        <w:pStyle w:val="4"/>
        <w:numPr>
          <w:ilvl w:val="0"/>
          <w:numId w:val="0"/>
        </w:numPr>
        <w:spacing w:line="340" w:lineRule="exact"/>
        <w:jc w:val="center"/>
        <w:rPr>
          <w:rFonts w:ascii="黑体" w:eastAsia="黑体"/>
          <w:sz w:val="28"/>
          <w:szCs w:val="28"/>
        </w:rPr>
      </w:pPr>
      <w:bookmarkStart w:id="51" w:name="_Toc25828"/>
      <w:bookmarkStart w:id="52" w:name="_Toc449028867"/>
      <w:bookmarkStart w:id="53" w:name="_Toc19225"/>
      <w:r>
        <w:rPr>
          <w:rFonts w:hint="eastAsia" w:ascii="黑体" w:eastAsia="黑体"/>
          <w:sz w:val="28"/>
          <w:szCs w:val="28"/>
        </w:rPr>
        <w:t>（一）总  则</w:t>
      </w:r>
      <w:bookmarkEnd w:id="51"/>
      <w:bookmarkEnd w:id="52"/>
      <w:bookmarkEnd w:id="53"/>
    </w:p>
    <w:p>
      <w:pPr>
        <w:snapToGrid w:val="0"/>
        <w:spacing w:line="340" w:lineRule="exact"/>
        <w:ind w:firstLine="422" w:firstLineChars="200"/>
        <w:rPr>
          <w:rFonts w:ascii="宋体"/>
          <w:b/>
          <w:szCs w:val="21"/>
        </w:rPr>
      </w:pPr>
      <w:r>
        <w:rPr>
          <w:rFonts w:hint="eastAsia" w:ascii="宋体"/>
          <w:b/>
          <w:szCs w:val="21"/>
        </w:rPr>
        <w:t>1.项目概况</w:t>
      </w:r>
    </w:p>
    <w:p>
      <w:pPr>
        <w:snapToGrid w:val="0"/>
        <w:spacing w:line="340" w:lineRule="exact"/>
        <w:ind w:firstLine="420" w:firstLineChars="200"/>
        <w:rPr>
          <w:rFonts w:ascii="宋体"/>
          <w:szCs w:val="21"/>
          <w:u w:val="single"/>
        </w:rPr>
      </w:pPr>
      <w:r>
        <w:rPr>
          <w:rFonts w:hint="eastAsia" w:ascii="宋体"/>
          <w:szCs w:val="21"/>
        </w:rPr>
        <w:t>1.1本次招标采购项目名称：见投标人须知前附表。</w:t>
      </w:r>
    </w:p>
    <w:p>
      <w:pPr>
        <w:snapToGrid w:val="0"/>
        <w:spacing w:line="340" w:lineRule="exact"/>
        <w:ind w:firstLine="420" w:firstLineChars="200"/>
        <w:rPr>
          <w:rFonts w:ascii="宋体"/>
          <w:szCs w:val="21"/>
          <w:u w:val="single"/>
        </w:rPr>
      </w:pPr>
      <w:r>
        <w:rPr>
          <w:rFonts w:hint="eastAsia" w:ascii="宋体"/>
          <w:szCs w:val="21"/>
        </w:rPr>
        <w:t xml:space="preserve">                招 标 人：见投标人须知前附表。</w:t>
      </w:r>
    </w:p>
    <w:p>
      <w:pPr>
        <w:snapToGrid w:val="0"/>
        <w:spacing w:line="340" w:lineRule="exact"/>
        <w:ind w:firstLine="420" w:firstLineChars="200"/>
        <w:rPr>
          <w:rFonts w:ascii="宋体"/>
          <w:szCs w:val="21"/>
          <w:u w:val="single"/>
        </w:rPr>
      </w:pPr>
      <w:r>
        <w:rPr>
          <w:rFonts w:hint="eastAsia" w:ascii="宋体"/>
          <w:szCs w:val="21"/>
        </w:rPr>
        <w:t xml:space="preserve">                供货期（服务周期）：见投标人须知前附表。</w:t>
      </w:r>
    </w:p>
    <w:p>
      <w:pPr>
        <w:snapToGrid w:val="0"/>
        <w:spacing w:line="340" w:lineRule="exact"/>
        <w:ind w:firstLine="420" w:firstLineChars="200"/>
        <w:rPr>
          <w:rFonts w:ascii="宋体"/>
          <w:szCs w:val="21"/>
          <w:u w:val="single"/>
        </w:rPr>
      </w:pPr>
      <w:r>
        <w:rPr>
          <w:rFonts w:hint="eastAsia" w:ascii="宋体"/>
          <w:szCs w:val="21"/>
        </w:rPr>
        <w:t xml:space="preserve">                供货地点：见投标人须知前附表。</w:t>
      </w:r>
    </w:p>
    <w:p>
      <w:pPr>
        <w:snapToGrid w:val="0"/>
        <w:spacing w:line="340" w:lineRule="exact"/>
        <w:ind w:firstLine="420" w:firstLineChars="200"/>
        <w:rPr>
          <w:rFonts w:ascii="宋体"/>
          <w:szCs w:val="21"/>
          <w:u w:val="single"/>
        </w:rPr>
      </w:pPr>
      <w:r>
        <w:rPr>
          <w:rFonts w:hint="eastAsia" w:ascii="宋体"/>
          <w:szCs w:val="21"/>
        </w:rPr>
        <w:t>1.2招标人及联系人: 见投标人须知前附表。</w:t>
      </w:r>
    </w:p>
    <w:p>
      <w:pPr>
        <w:snapToGrid w:val="0"/>
        <w:spacing w:line="340" w:lineRule="exact"/>
        <w:ind w:firstLine="525" w:firstLineChars="250"/>
        <w:rPr>
          <w:rFonts w:ascii="宋体"/>
          <w:szCs w:val="21"/>
          <w:u w:val="single"/>
        </w:rPr>
      </w:pPr>
      <w:r>
        <w:rPr>
          <w:rFonts w:hint="eastAsia" w:ascii="宋体"/>
          <w:szCs w:val="21"/>
        </w:rPr>
        <w:t xml:space="preserve"> 代理机构及联系人: 见投标人须知前附表。</w:t>
      </w:r>
    </w:p>
    <w:p>
      <w:pPr>
        <w:snapToGrid w:val="0"/>
        <w:spacing w:line="340" w:lineRule="exact"/>
        <w:ind w:firstLine="420" w:firstLineChars="200"/>
        <w:rPr>
          <w:rFonts w:ascii="宋体"/>
          <w:szCs w:val="21"/>
        </w:rPr>
      </w:pPr>
      <w:r>
        <w:rPr>
          <w:rFonts w:hint="eastAsia" w:ascii="宋体"/>
          <w:szCs w:val="21"/>
        </w:rPr>
        <w:t>1.3资金来源：见投标人须知前附表。</w:t>
      </w:r>
    </w:p>
    <w:p>
      <w:pPr>
        <w:snapToGrid w:val="0"/>
        <w:spacing w:line="340" w:lineRule="exact"/>
        <w:ind w:firstLine="420" w:firstLineChars="200"/>
        <w:rPr>
          <w:rFonts w:ascii="宋体"/>
          <w:szCs w:val="21"/>
        </w:rPr>
      </w:pPr>
      <w:r>
        <w:rPr>
          <w:rFonts w:hint="eastAsia" w:ascii="宋体"/>
          <w:szCs w:val="21"/>
        </w:rPr>
        <w:t>1.4本项目预算：见投标人须知前附表。</w:t>
      </w:r>
    </w:p>
    <w:p>
      <w:pPr>
        <w:snapToGrid w:val="0"/>
        <w:spacing w:line="340" w:lineRule="exact"/>
        <w:ind w:firstLine="420" w:firstLineChars="200"/>
        <w:rPr>
          <w:rFonts w:ascii="宋体"/>
          <w:szCs w:val="21"/>
        </w:rPr>
      </w:pPr>
      <w:r>
        <w:rPr>
          <w:rFonts w:hint="eastAsia" w:ascii="宋体"/>
          <w:szCs w:val="21"/>
        </w:rPr>
        <w:t>1.5本项目最高限价：见投标人须知前附表。</w:t>
      </w:r>
    </w:p>
    <w:p>
      <w:pPr>
        <w:snapToGrid w:val="0"/>
        <w:spacing w:line="340" w:lineRule="exact"/>
        <w:ind w:firstLine="422" w:firstLineChars="200"/>
        <w:rPr>
          <w:rFonts w:ascii="宋体"/>
          <w:b/>
          <w:szCs w:val="21"/>
        </w:rPr>
      </w:pPr>
      <w:r>
        <w:rPr>
          <w:rFonts w:hint="eastAsia" w:ascii="宋体"/>
          <w:b/>
          <w:szCs w:val="21"/>
        </w:rPr>
        <w:t>2.招标范围：</w:t>
      </w:r>
    </w:p>
    <w:p>
      <w:pPr>
        <w:snapToGrid w:val="0"/>
        <w:spacing w:line="340" w:lineRule="exact"/>
        <w:ind w:firstLine="420" w:firstLineChars="200"/>
        <w:rPr>
          <w:rFonts w:ascii="宋体"/>
          <w:szCs w:val="21"/>
          <w:u w:val="single"/>
        </w:rPr>
      </w:pPr>
      <w:r>
        <w:rPr>
          <w:rFonts w:hint="eastAsia" w:ascii="宋体"/>
          <w:szCs w:val="21"/>
        </w:rPr>
        <w:t>2.1 采购内容：见投标人须知前附表。</w:t>
      </w:r>
    </w:p>
    <w:p>
      <w:pPr>
        <w:snapToGrid w:val="0"/>
        <w:spacing w:line="340" w:lineRule="exact"/>
        <w:ind w:firstLine="420" w:firstLineChars="200"/>
        <w:rPr>
          <w:rFonts w:ascii="宋体"/>
          <w:szCs w:val="21"/>
        </w:rPr>
      </w:pPr>
      <w:r>
        <w:rPr>
          <w:rFonts w:hint="eastAsia" w:ascii="宋体"/>
          <w:szCs w:val="21"/>
        </w:rPr>
        <w:t>2.2 技术要求：详见招标文件第四章采购需求及要求。</w:t>
      </w:r>
    </w:p>
    <w:p>
      <w:pPr>
        <w:snapToGrid w:val="0"/>
        <w:spacing w:line="340" w:lineRule="exact"/>
        <w:ind w:firstLine="422" w:firstLineChars="200"/>
        <w:rPr>
          <w:rFonts w:ascii="宋体"/>
          <w:b/>
          <w:szCs w:val="21"/>
        </w:rPr>
      </w:pPr>
      <w:r>
        <w:rPr>
          <w:rFonts w:hint="eastAsia" w:ascii="宋体"/>
          <w:b/>
          <w:szCs w:val="21"/>
        </w:rPr>
        <w:t>3.标包划分：</w:t>
      </w:r>
    </w:p>
    <w:p>
      <w:pPr>
        <w:snapToGrid w:val="0"/>
        <w:spacing w:line="340" w:lineRule="exact"/>
        <w:ind w:firstLine="420" w:firstLineChars="200"/>
        <w:rPr>
          <w:rFonts w:ascii="宋体"/>
          <w:szCs w:val="21"/>
        </w:rPr>
      </w:pPr>
      <w:r>
        <w:rPr>
          <w:rFonts w:hint="eastAsia" w:ascii="宋体"/>
          <w:szCs w:val="21"/>
        </w:rPr>
        <w:t>3.1本项目划分：一个标包。</w:t>
      </w:r>
    </w:p>
    <w:p>
      <w:pPr>
        <w:snapToGrid w:val="0"/>
        <w:spacing w:line="340" w:lineRule="exact"/>
        <w:ind w:firstLine="422" w:firstLineChars="200"/>
        <w:rPr>
          <w:rFonts w:ascii="宋体"/>
          <w:b/>
          <w:szCs w:val="21"/>
        </w:rPr>
      </w:pPr>
      <w:r>
        <w:rPr>
          <w:rFonts w:hint="eastAsia" w:ascii="宋体"/>
          <w:b/>
          <w:szCs w:val="21"/>
        </w:rPr>
        <w:t>4.招标方式：</w:t>
      </w:r>
    </w:p>
    <w:p>
      <w:pPr>
        <w:snapToGrid w:val="0"/>
        <w:spacing w:line="340" w:lineRule="exact"/>
        <w:ind w:firstLine="420" w:firstLineChars="200"/>
        <w:rPr>
          <w:rFonts w:ascii="宋体"/>
          <w:szCs w:val="21"/>
        </w:rPr>
      </w:pPr>
      <w:r>
        <w:rPr>
          <w:rFonts w:hint="eastAsia" w:ascii="宋体"/>
          <w:szCs w:val="21"/>
        </w:rPr>
        <w:t>4.1本项目招标方式：见投标人须知前附表。</w:t>
      </w:r>
    </w:p>
    <w:p>
      <w:pPr>
        <w:snapToGrid w:val="0"/>
        <w:spacing w:line="340" w:lineRule="exact"/>
        <w:ind w:firstLine="422" w:firstLineChars="200"/>
        <w:rPr>
          <w:rFonts w:ascii="宋体"/>
          <w:b/>
          <w:szCs w:val="21"/>
        </w:rPr>
      </w:pPr>
      <w:r>
        <w:rPr>
          <w:rFonts w:hint="eastAsia" w:ascii="宋体"/>
          <w:b/>
          <w:szCs w:val="21"/>
        </w:rPr>
        <w:t>5.计价方式：</w:t>
      </w:r>
    </w:p>
    <w:p>
      <w:pPr>
        <w:snapToGrid w:val="0"/>
        <w:spacing w:line="340" w:lineRule="exact"/>
        <w:ind w:firstLine="420" w:firstLineChars="200"/>
        <w:rPr>
          <w:rFonts w:ascii="宋体"/>
          <w:szCs w:val="21"/>
        </w:rPr>
      </w:pPr>
      <w:r>
        <w:rPr>
          <w:rFonts w:hint="eastAsia" w:ascii="宋体"/>
          <w:szCs w:val="21"/>
        </w:rPr>
        <w:t>5.1本次招标项目合同采用</w:t>
      </w:r>
      <w:r>
        <w:rPr>
          <w:rFonts w:hint="eastAsia" w:ascii="宋体" w:hAnsi="宋体"/>
          <w:u w:val="single"/>
        </w:rPr>
        <w:t>固定总价</w:t>
      </w:r>
      <w:r>
        <w:rPr>
          <w:rFonts w:hint="eastAsia" w:ascii="宋体"/>
          <w:szCs w:val="21"/>
          <w:u w:val="single"/>
        </w:rPr>
        <w:t>。</w:t>
      </w:r>
    </w:p>
    <w:p>
      <w:pPr>
        <w:snapToGrid w:val="0"/>
        <w:spacing w:line="340" w:lineRule="exact"/>
        <w:ind w:firstLine="422" w:firstLineChars="200"/>
        <w:rPr>
          <w:rFonts w:ascii="宋体"/>
          <w:b/>
          <w:szCs w:val="21"/>
        </w:rPr>
      </w:pPr>
      <w:r>
        <w:rPr>
          <w:rFonts w:hint="eastAsia" w:ascii="宋体"/>
          <w:b/>
          <w:szCs w:val="21"/>
        </w:rPr>
        <w:t>6.评标办法：</w:t>
      </w:r>
    </w:p>
    <w:p>
      <w:pPr>
        <w:snapToGrid w:val="0"/>
        <w:spacing w:line="340" w:lineRule="exact"/>
        <w:ind w:firstLine="420" w:firstLineChars="200"/>
        <w:rPr>
          <w:rFonts w:ascii="宋体"/>
          <w:szCs w:val="21"/>
        </w:rPr>
      </w:pPr>
      <w:r>
        <w:rPr>
          <w:rFonts w:hint="eastAsia" w:ascii="宋体"/>
          <w:szCs w:val="21"/>
        </w:rPr>
        <w:t>6.1本次招标评标采用</w:t>
      </w:r>
      <w:r>
        <w:rPr>
          <w:rFonts w:hint="eastAsia" w:ascii="宋体"/>
          <w:szCs w:val="21"/>
          <w:u w:val="single"/>
        </w:rPr>
        <w:t xml:space="preserve"> </w:t>
      </w:r>
      <w:r>
        <w:rPr>
          <w:rFonts w:hint="eastAsia" w:ascii="宋体" w:hAnsi="宋体"/>
          <w:u w:val="single"/>
        </w:rPr>
        <w:t>综合评估法</w:t>
      </w:r>
      <w:r>
        <w:rPr>
          <w:rFonts w:hint="eastAsia" w:ascii="宋体"/>
          <w:szCs w:val="21"/>
        </w:rPr>
        <w:t>（详见第三章评标办法）</w:t>
      </w:r>
    </w:p>
    <w:p>
      <w:pPr>
        <w:snapToGrid w:val="0"/>
        <w:spacing w:line="340" w:lineRule="exact"/>
        <w:ind w:firstLine="422" w:firstLineChars="200"/>
        <w:rPr>
          <w:rFonts w:ascii="宋体"/>
          <w:b/>
          <w:szCs w:val="21"/>
        </w:rPr>
      </w:pPr>
      <w:r>
        <w:rPr>
          <w:rFonts w:hint="eastAsia" w:ascii="宋体"/>
          <w:b/>
          <w:szCs w:val="21"/>
        </w:rPr>
        <w:t>7.投标人资格：</w:t>
      </w:r>
    </w:p>
    <w:p>
      <w:pPr>
        <w:snapToGrid w:val="0"/>
        <w:spacing w:line="340" w:lineRule="exact"/>
        <w:ind w:firstLine="420" w:firstLineChars="200"/>
        <w:rPr>
          <w:rFonts w:ascii="宋体"/>
          <w:szCs w:val="21"/>
        </w:rPr>
      </w:pPr>
      <w:r>
        <w:rPr>
          <w:rFonts w:hint="eastAsia" w:ascii="宋体"/>
          <w:szCs w:val="21"/>
        </w:rPr>
        <w:t>7.1参与采购活动的投标人必须是满足《中华人民共和国政府采购法》规定条件的法人、其他组织或者自然人；</w:t>
      </w:r>
    </w:p>
    <w:p>
      <w:pPr>
        <w:snapToGrid w:val="0"/>
        <w:spacing w:line="340" w:lineRule="exact"/>
        <w:ind w:firstLine="420" w:firstLineChars="200"/>
        <w:rPr>
          <w:rFonts w:ascii="宋体"/>
          <w:szCs w:val="21"/>
        </w:rPr>
      </w:pPr>
      <w:r>
        <w:rPr>
          <w:rFonts w:hint="eastAsia" w:ascii="宋体"/>
          <w:szCs w:val="21"/>
        </w:rPr>
        <w:t>7.2由于政府采购项目的差异性，投标人在参与具体政府采购项目活动时，应仔细阅读该项目的资质要求,具体见投标人须知前附表。</w:t>
      </w:r>
    </w:p>
    <w:p>
      <w:pPr>
        <w:spacing w:line="340" w:lineRule="exact"/>
        <w:ind w:firstLine="422" w:firstLineChars="200"/>
        <w:rPr>
          <w:b/>
          <w:szCs w:val="21"/>
        </w:rPr>
      </w:pPr>
      <w:r>
        <w:rPr>
          <w:rFonts w:hint="eastAsia"/>
          <w:b/>
          <w:szCs w:val="21"/>
        </w:rPr>
        <w:t>8. 投标费用</w:t>
      </w:r>
    </w:p>
    <w:p>
      <w:pPr>
        <w:snapToGrid w:val="0"/>
        <w:spacing w:line="340" w:lineRule="exact"/>
        <w:ind w:firstLine="420" w:firstLineChars="200"/>
        <w:rPr>
          <w:rFonts w:ascii="宋体"/>
          <w:szCs w:val="21"/>
        </w:rPr>
      </w:pPr>
      <w:r>
        <w:rPr>
          <w:rFonts w:hint="eastAsia" w:ascii="宋体"/>
          <w:szCs w:val="21"/>
        </w:rPr>
        <w:t>8.1投标人准备和参加投标活动发生的费用自理。</w:t>
      </w:r>
    </w:p>
    <w:p>
      <w:pPr>
        <w:spacing w:line="340" w:lineRule="exact"/>
        <w:ind w:firstLine="422" w:firstLineChars="200"/>
        <w:rPr>
          <w:b/>
          <w:szCs w:val="21"/>
        </w:rPr>
      </w:pPr>
      <w:r>
        <w:rPr>
          <w:rFonts w:hint="eastAsia"/>
          <w:b/>
          <w:szCs w:val="21"/>
        </w:rPr>
        <w:t>9.</w:t>
      </w:r>
      <w:bookmarkStart w:id="54" w:name="_Toc296602429"/>
      <w:bookmarkStart w:id="55" w:name="_Toc247592876"/>
      <w:bookmarkStart w:id="56" w:name="_Toc247513962"/>
      <w:bookmarkStart w:id="57" w:name="_Toc152045539"/>
      <w:bookmarkStart w:id="58" w:name="_Toc152042315"/>
      <w:bookmarkStart w:id="59" w:name="_Toc247527563"/>
      <w:bookmarkStart w:id="60" w:name="_Toc144974507"/>
      <w:r>
        <w:rPr>
          <w:rFonts w:hint="eastAsia"/>
          <w:b/>
          <w:szCs w:val="21"/>
        </w:rPr>
        <w:t>踏勘现场</w:t>
      </w:r>
      <w:bookmarkEnd w:id="54"/>
      <w:bookmarkEnd w:id="55"/>
      <w:bookmarkEnd w:id="56"/>
      <w:bookmarkEnd w:id="57"/>
      <w:bookmarkEnd w:id="58"/>
      <w:bookmarkEnd w:id="59"/>
      <w:bookmarkEnd w:id="60"/>
    </w:p>
    <w:p>
      <w:pPr>
        <w:spacing w:line="340" w:lineRule="exact"/>
        <w:ind w:firstLine="409" w:firstLineChars="195"/>
        <w:rPr>
          <w:rFonts w:ascii="宋体"/>
          <w:szCs w:val="21"/>
        </w:rPr>
      </w:pPr>
      <w:bookmarkStart w:id="61" w:name="_Toc247592877"/>
      <w:bookmarkStart w:id="62" w:name="_Toc144974508"/>
      <w:bookmarkStart w:id="63" w:name="_Toc296602430"/>
      <w:bookmarkStart w:id="64" w:name="_Toc152045540"/>
      <w:bookmarkStart w:id="65" w:name="_Toc247513963"/>
      <w:bookmarkStart w:id="66" w:name="_Toc152042316"/>
      <w:bookmarkStart w:id="67" w:name="_Toc247527564"/>
      <w:r>
        <w:rPr>
          <w:rFonts w:hint="eastAsia" w:ascii="宋体"/>
          <w:szCs w:val="21"/>
        </w:rPr>
        <w:t>9.1本项目不组织踏勘现场,投标人自行组织踏勘现场。</w:t>
      </w:r>
    </w:p>
    <w:p>
      <w:pPr>
        <w:spacing w:line="340" w:lineRule="exact"/>
        <w:ind w:firstLine="409" w:firstLineChars="195"/>
        <w:rPr>
          <w:rFonts w:ascii="宋体"/>
          <w:szCs w:val="21"/>
        </w:rPr>
      </w:pPr>
      <w:r>
        <w:rPr>
          <w:rFonts w:hint="eastAsia" w:ascii="宋体"/>
          <w:szCs w:val="21"/>
        </w:rPr>
        <w:t>9.2 投标人踏勘现场发生的费用自理。</w:t>
      </w:r>
    </w:p>
    <w:p>
      <w:pPr>
        <w:spacing w:line="340" w:lineRule="exact"/>
        <w:ind w:firstLine="409" w:firstLineChars="195"/>
        <w:rPr>
          <w:rFonts w:ascii="宋体"/>
          <w:szCs w:val="21"/>
        </w:rPr>
      </w:pPr>
      <w:r>
        <w:rPr>
          <w:rFonts w:hint="eastAsia" w:ascii="宋体"/>
          <w:szCs w:val="21"/>
        </w:rPr>
        <w:t>9.3 除招标人的原因外，投标人自行负责在踏勘现场中所发生的人员伤亡和财产损失。</w:t>
      </w:r>
    </w:p>
    <w:p>
      <w:pPr>
        <w:spacing w:line="340" w:lineRule="exact"/>
        <w:ind w:firstLine="409" w:firstLineChars="195"/>
        <w:rPr>
          <w:rFonts w:ascii="宋体"/>
          <w:szCs w:val="21"/>
        </w:rPr>
      </w:pPr>
      <w:r>
        <w:rPr>
          <w:rFonts w:hint="eastAsia" w:ascii="宋体"/>
          <w:szCs w:val="21"/>
        </w:rPr>
        <w:t>9.4 招标人在踏勘现场中介绍的场地和相关的周边环境情况，供投标人在编制投标文件时参考，招标人不对投标人据此作出的判断和决策负责。</w:t>
      </w:r>
    </w:p>
    <w:p>
      <w:pPr>
        <w:spacing w:line="340" w:lineRule="exact"/>
        <w:ind w:firstLine="422" w:firstLineChars="200"/>
        <w:rPr>
          <w:b/>
          <w:szCs w:val="21"/>
        </w:rPr>
      </w:pPr>
      <w:r>
        <w:rPr>
          <w:rFonts w:hint="eastAsia"/>
          <w:b/>
          <w:szCs w:val="21"/>
        </w:rPr>
        <w:t>10. 投标预备会</w:t>
      </w:r>
      <w:bookmarkEnd w:id="61"/>
      <w:bookmarkEnd w:id="62"/>
      <w:bookmarkEnd w:id="63"/>
      <w:bookmarkEnd w:id="64"/>
      <w:bookmarkEnd w:id="65"/>
      <w:bookmarkEnd w:id="66"/>
      <w:bookmarkEnd w:id="67"/>
      <w:r>
        <w:rPr>
          <w:rFonts w:hint="eastAsia"/>
          <w:b/>
          <w:szCs w:val="21"/>
        </w:rPr>
        <w:t>（本条不采用）</w:t>
      </w:r>
    </w:p>
    <w:p>
      <w:pPr>
        <w:spacing w:line="340" w:lineRule="exact"/>
        <w:ind w:firstLine="409" w:firstLineChars="195"/>
        <w:rPr>
          <w:rFonts w:ascii="宋体"/>
          <w:szCs w:val="21"/>
        </w:rPr>
      </w:pPr>
      <w:r>
        <w:rPr>
          <w:rFonts w:hint="eastAsia" w:ascii="宋体"/>
          <w:szCs w:val="21"/>
        </w:rPr>
        <w:t>10.1投标人须知前附表规定召开投标预备会的，招标人按投标人须知前附表规定的时间和地点召开投标预备会，澄清投标人提出的问题。</w:t>
      </w:r>
    </w:p>
    <w:p>
      <w:pPr>
        <w:spacing w:line="340" w:lineRule="exact"/>
        <w:ind w:firstLine="409" w:firstLineChars="195"/>
        <w:rPr>
          <w:rFonts w:ascii="宋体"/>
          <w:szCs w:val="21"/>
        </w:rPr>
      </w:pPr>
      <w:r>
        <w:rPr>
          <w:rFonts w:hint="eastAsia" w:ascii="宋体"/>
          <w:szCs w:val="21"/>
        </w:rPr>
        <w:t>10.2投标人应在投标人须知前附表规定的时间前，将提出的问题送达招标人，以便招标人澄清。</w:t>
      </w:r>
    </w:p>
    <w:p>
      <w:pPr>
        <w:spacing w:line="340" w:lineRule="exact"/>
        <w:ind w:firstLine="409" w:firstLineChars="195"/>
        <w:rPr>
          <w:rFonts w:ascii="宋体"/>
          <w:szCs w:val="21"/>
        </w:rPr>
      </w:pPr>
      <w:r>
        <w:rPr>
          <w:rFonts w:hint="eastAsia" w:ascii="宋体"/>
          <w:szCs w:val="21"/>
        </w:rPr>
        <w:t>10.3招标人在投标人须知前附表规定的时间，将对投标人所提的问题进行澄清。该澄清内容为招标文件的组成部分。</w:t>
      </w:r>
    </w:p>
    <w:p>
      <w:pPr>
        <w:spacing w:line="340" w:lineRule="exact"/>
        <w:ind w:firstLine="422" w:firstLineChars="200"/>
        <w:rPr>
          <w:b/>
          <w:szCs w:val="21"/>
        </w:rPr>
      </w:pPr>
      <w:r>
        <w:rPr>
          <w:rFonts w:hint="eastAsia"/>
          <w:b/>
          <w:szCs w:val="21"/>
        </w:rPr>
        <w:t>11. 联合投标（本条不采用）</w:t>
      </w:r>
    </w:p>
    <w:p>
      <w:pPr>
        <w:spacing w:line="340" w:lineRule="exact"/>
        <w:ind w:firstLine="409" w:firstLineChars="195"/>
        <w:rPr>
          <w:rFonts w:ascii="宋体"/>
          <w:szCs w:val="21"/>
        </w:rPr>
      </w:pPr>
      <w:r>
        <w:rPr>
          <w:rFonts w:hint="eastAsia" w:ascii="宋体"/>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340" w:lineRule="exact"/>
        <w:ind w:firstLine="409" w:firstLineChars="195"/>
        <w:rPr>
          <w:rFonts w:ascii="宋体"/>
          <w:szCs w:val="21"/>
        </w:rPr>
      </w:pPr>
      <w:r>
        <w:rPr>
          <w:rFonts w:hint="eastAsia" w:ascii="宋体"/>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340" w:lineRule="exact"/>
        <w:ind w:firstLine="411" w:firstLineChars="196"/>
        <w:rPr>
          <w:rFonts w:ascii="宋体"/>
          <w:szCs w:val="21"/>
        </w:rPr>
      </w:pPr>
      <w:r>
        <w:rPr>
          <w:rFonts w:hint="eastAsia" w:ascii="宋体"/>
          <w:szCs w:val="21"/>
        </w:rPr>
        <w:t>11</w:t>
      </w:r>
      <w:r>
        <w:rPr>
          <w:rFonts w:ascii="宋体"/>
          <w:szCs w:val="21"/>
        </w:rPr>
        <w:t>.</w:t>
      </w:r>
      <w:r>
        <w:rPr>
          <w:rFonts w:hint="eastAsia" w:ascii="宋体"/>
          <w:szCs w:val="21"/>
        </w:rPr>
        <w:t>3 联合体应当确定其中一个单位为投标的全权代表，负责参加投标的一切事务，并承担投标及履约中应承担的全部责任与义务。</w:t>
      </w:r>
    </w:p>
    <w:p>
      <w:pPr>
        <w:pStyle w:val="15"/>
        <w:spacing w:after="0" w:line="340" w:lineRule="exact"/>
        <w:ind w:left="0" w:leftChars="0" w:firstLine="424" w:firstLineChars="202"/>
        <w:rPr>
          <w:rFonts w:ascii="宋体"/>
          <w:szCs w:val="21"/>
        </w:rPr>
      </w:pPr>
      <w:r>
        <w:rPr>
          <w:rFonts w:hint="eastAsia" w:ascii="宋体"/>
          <w:szCs w:val="21"/>
        </w:rPr>
        <w:t>11</w:t>
      </w:r>
      <w:r>
        <w:rPr>
          <w:rFonts w:ascii="宋体"/>
          <w:szCs w:val="21"/>
        </w:rPr>
        <w:t>.</w:t>
      </w:r>
      <w:r>
        <w:rPr>
          <w:rFonts w:hint="eastAsia" w:ascii="宋体"/>
          <w:szCs w:val="21"/>
        </w:rPr>
        <w:t>4 联合体各方应当共同与招标人签订采购合同，就采购合同约定的事项对招标人承担连带责任。</w:t>
      </w:r>
    </w:p>
    <w:p>
      <w:pPr>
        <w:spacing w:line="340" w:lineRule="exact"/>
        <w:ind w:left="210" w:leftChars="100" w:firstLine="211" w:firstLineChars="100"/>
        <w:jc w:val="left"/>
        <w:rPr>
          <w:rFonts w:ascii="宋体"/>
          <w:b/>
          <w:szCs w:val="21"/>
        </w:rPr>
      </w:pPr>
      <w:r>
        <w:rPr>
          <w:rFonts w:hint="eastAsia" w:ascii="宋体"/>
          <w:b/>
          <w:szCs w:val="21"/>
        </w:rPr>
        <w:t>12.招标代理费：</w:t>
      </w:r>
    </w:p>
    <w:p>
      <w:pPr>
        <w:spacing w:line="340" w:lineRule="exact"/>
        <w:ind w:firstLine="420" w:firstLineChars="200"/>
        <w:jc w:val="left"/>
        <w:rPr>
          <w:rFonts w:ascii="宋体"/>
          <w:bCs/>
          <w:szCs w:val="21"/>
        </w:rPr>
      </w:pPr>
      <w:r>
        <w:rPr>
          <w:rFonts w:hint="eastAsia" w:ascii="宋体" w:hAnsi="宋体"/>
          <w:szCs w:val="21"/>
        </w:rPr>
        <w:t>12.1</w:t>
      </w:r>
      <w:r>
        <w:rPr>
          <w:rFonts w:hint="eastAsia" w:ascii="宋体" w:hAnsi="宋体" w:cs="宋体"/>
          <w:szCs w:val="21"/>
        </w:rPr>
        <w:t>本项目的招标代理费详</w:t>
      </w:r>
      <w:r>
        <w:rPr>
          <w:rFonts w:hint="eastAsia" w:ascii="宋体" w:hAnsi="宋体"/>
          <w:szCs w:val="21"/>
        </w:rPr>
        <w:t>见投标人须知前附表。</w:t>
      </w:r>
    </w:p>
    <w:p>
      <w:pPr>
        <w:spacing w:line="340" w:lineRule="exact"/>
        <w:ind w:firstLine="422" w:firstLineChars="200"/>
        <w:rPr>
          <w:rFonts w:ascii="宋体" w:hAnsi="宋体"/>
          <w:b/>
          <w:szCs w:val="21"/>
        </w:rPr>
      </w:pPr>
      <w:r>
        <w:rPr>
          <w:rFonts w:hint="eastAsia" w:ascii="宋体" w:hAnsi="宋体"/>
          <w:b/>
          <w:szCs w:val="21"/>
        </w:rPr>
        <w:t>13.投标人应注意的事项</w:t>
      </w:r>
    </w:p>
    <w:p>
      <w:pPr>
        <w:spacing w:line="340" w:lineRule="exact"/>
        <w:ind w:firstLine="420" w:firstLineChars="200"/>
        <w:rPr>
          <w:rFonts w:ascii="宋体" w:hAnsi="宋体"/>
          <w:szCs w:val="21"/>
        </w:rPr>
      </w:pPr>
      <w:r>
        <w:rPr>
          <w:rFonts w:hint="eastAsia" w:ascii="宋体" w:hAnsi="宋体"/>
          <w:szCs w:val="21"/>
        </w:rPr>
        <w:t>13.1投标人一旦下载了本招标文件并参加投标，即被认为接受了本招标文件中的所有条件和规定。投标人必须严格按招标文件的要求编制投标文件。</w:t>
      </w:r>
    </w:p>
    <w:p>
      <w:pPr>
        <w:spacing w:line="340" w:lineRule="exact"/>
        <w:ind w:firstLine="420" w:firstLineChars="200"/>
        <w:rPr>
          <w:rFonts w:ascii="宋体" w:hAnsi="宋体"/>
          <w:szCs w:val="21"/>
        </w:rPr>
      </w:pPr>
      <w:r>
        <w:rPr>
          <w:rFonts w:hint="eastAsia" w:ascii="宋体" w:hAnsi="宋体"/>
          <w:szCs w:val="21"/>
        </w:rPr>
        <w:t>13.2法定代表人参加开标会议，应携带法定代表人身份证明和本人身份证；委托代理人参加开标会议应携带法定代表人授权书和本人身份证。（</w:t>
      </w:r>
      <w:r>
        <w:rPr>
          <w:rFonts w:hint="eastAsia" w:hAnsi="宋体" w:eastAsia="Times New Roman" w:cs="宋体"/>
          <w:szCs w:val="21"/>
        </w:rPr>
        <w:t>本条不作要求</w:t>
      </w:r>
      <w:r>
        <w:rPr>
          <w:rFonts w:hint="eastAsia" w:ascii="宋体" w:hAnsi="宋体"/>
          <w:szCs w:val="21"/>
        </w:rPr>
        <w:t>）</w:t>
      </w:r>
    </w:p>
    <w:p>
      <w:pPr>
        <w:spacing w:line="340" w:lineRule="exact"/>
        <w:ind w:firstLine="420" w:firstLineChars="200"/>
        <w:rPr>
          <w:rFonts w:ascii="宋体" w:hAnsi="宋体"/>
          <w:szCs w:val="21"/>
        </w:rPr>
      </w:pPr>
      <w:r>
        <w:rPr>
          <w:rFonts w:hint="eastAsia" w:ascii="宋体" w:hAnsi="宋体"/>
          <w:szCs w:val="21"/>
        </w:rPr>
        <w:t>13.3 所有投标人的投标保证金都应在投标文件规定的投标保证金缴纳截止时间前缴纳，以资金到账时间为准。（</w:t>
      </w:r>
      <w:r>
        <w:rPr>
          <w:rFonts w:hint="eastAsia" w:hAnsi="宋体" w:eastAsia="Times New Roman" w:cs="宋体"/>
          <w:szCs w:val="21"/>
        </w:rPr>
        <w:t>本条不作要求</w:t>
      </w:r>
      <w:r>
        <w:rPr>
          <w:rFonts w:hint="eastAsia" w:ascii="宋体" w:hAnsi="宋体"/>
          <w:szCs w:val="21"/>
        </w:rPr>
        <w:t>）</w:t>
      </w:r>
    </w:p>
    <w:p>
      <w:pPr>
        <w:spacing w:line="340" w:lineRule="exact"/>
        <w:ind w:firstLine="420" w:firstLineChars="200"/>
        <w:rPr>
          <w:rFonts w:ascii="宋体" w:hAnsi="宋体"/>
          <w:szCs w:val="21"/>
        </w:rPr>
      </w:pPr>
      <w:r>
        <w:rPr>
          <w:rFonts w:hint="eastAsia" w:ascii="宋体" w:hAnsi="宋体"/>
          <w:szCs w:val="21"/>
        </w:rPr>
        <w:t>13.4  法定代表人为同一个人的两个及两个以上法人，母公司、全资子公司及其控股公司，均不得同时参加本项目同一包别（标段）的投标。</w:t>
      </w:r>
    </w:p>
    <w:p>
      <w:pPr>
        <w:spacing w:line="340" w:lineRule="exact"/>
        <w:ind w:firstLine="411" w:firstLineChars="196"/>
        <w:rPr>
          <w:rFonts w:ascii="宋体" w:hAnsi="宋体"/>
          <w:szCs w:val="21"/>
        </w:rPr>
      </w:pPr>
      <w:r>
        <w:rPr>
          <w:rFonts w:hint="eastAsia" w:ascii="宋体" w:hAnsi="宋体"/>
          <w:szCs w:val="21"/>
        </w:rPr>
        <w:t>13.5  投标人被视为充分熟悉本招标项目所在地的与履行合同有关的各种情况。</w:t>
      </w:r>
    </w:p>
    <w:p>
      <w:pPr>
        <w:spacing w:line="340" w:lineRule="exact"/>
        <w:ind w:firstLine="420" w:firstLineChars="200"/>
        <w:rPr>
          <w:rFonts w:ascii="宋体"/>
          <w:szCs w:val="21"/>
        </w:rPr>
      </w:pPr>
      <w:r>
        <w:rPr>
          <w:rFonts w:hint="eastAsia" w:ascii="宋体" w:hAnsi="宋体"/>
          <w:szCs w:val="21"/>
        </w:rPr>
        <w:t>14.政府采购政策性要求。本项目执行政府采购节约能源、保护环境、扶持不发达地区和少数民族地区、促进中小企业发展等政府采购政策。（</w:t>
      </w:r>
      <w:r>
        <w:rPr>
          <w:rFonts w:hint="eastAsia" w:hAnsi="宋体" w:eastAsia="Times New Roman" w:cs="宋体"/>
          <w:szCs w:val="21"/>
        </w:rPr>
        <w:t>本条不作要求</w:t>
      </w:r>
      <w:r>
        <w:rPr>
          <w:rFonts w:hint="eastAsia" w:ascii="宋体" w:hAnsi="宋体"/>
          <w:szCs w:val="21"/>
        </w:rPr>
        <w:t>）</w:t>
      </w:r>
    </w:p>
    <w:p>
      <w:pPr>
        <w:pStyle w:val="4"/>
        <w:numPr>
          <w:ilvl w:val="0"/>
          <w:numId w:val="0"/>
        </w:numPr>
        <w:spacing w:line="340" w:lineRule="exact"/>
        <w:jc w:val="center"/>
        <w:rPr>
          <w:rFonts w:ascii="黑体" w:eastAsia="黑体"/>
          <w:sz w:val="28"/>
          <w:szCs w:val="28"/>
        </w:rPr>
      </w:pPr>
      <w:bookmarkStart w:id="68" w:name="_Toc27154"/>
      <w:bookmarkStart w:id="69" w:name="_Toc6018"/>
      <w:bookmarkStart w:id="70" w:name="_Toc449028868"/>
      <w:r>
        <w:rPr>
          <w:rFonts w:hint="eastAsia" w:ascii="黑体" w:eastAsia="黑体"/>
          <w:sz w:val="28"/>
          <w:szCs w:val="28"/>
        </w:rPr>
        <w:t>（二）</w:t>
      </w:r>
      <w:bookmarkEnd w:id="68"/>
      <w:bookmarkEnd w:id="69"/>
      <w:bookmarkEnd w:id="70"/>
      <w:r>
        <w:rPr>
          <w:rFonts w:hint="eastAsia" w:ascii="黑体" w:eastAsia="黑体"/>
          <w:sz w:val="28"/>
          <w:szCs w:val="28"/>
        </w:rPr>
        <w:t>招标文件</w:t>
      </w:r>
    </w:p>
    <w:p>
      <w:pPr>
        <w:spacing w:line="340" w:lineRule="exact"/>
        <w:ind w:firstLine="422" w:firstLineChars="200"/>
        <w:rPr>
          <w:b/>
          <w:szCs w:val="21"/>
        </w:rPr>
      </w:pPr>
      <w:r>
        <w:rPr>
          <w:rFonts w:hint="eastAsia"/>
          <w:b/>
          <w:szCs w:val="21"/>
        </w:rPr>
        <w:t>15. 招标文件的编制依据</w:t>
      </w:r>
    </w:p>
    <w:p>
      <w:pPr>
        <w:spacing w:line="340" w:lineRule="exact"/>
        <w:ind w:firstLine="420" w:firstLineChars="200"/>
        <w:rPr>
          <w:rFonts w:ascii="宋体"/>
          <w:szCs w:val="21"/>
        </w:rPr>
      </w:pPr>
      <w:r>
        <w:rPr>
          <w:rFonts w:hint="eastAsia" w:ascii="宋体"/>
          <w:szCs w:val="21"/>
        </w:rPr>
        <w:t>根据《中华人民共和国政府采购法及其实施条例》、《政府采购货物和服务招标投标管理办法》和《中华人民共和国民法典》</w:t>
      </w:r>
      <w:r>
        <w:rPr>
          <w:rFonts w:hint="eastAsia" w:ascii="宋体"/>
          <w:spacing w:val="-2"/>
          <w:szCs w:val="21"/>
        </w:rPr>
        <w:t>等相关法律法规和规章及部、省、市级规范性文件的规定，编制本招标文件。</w:t>
      </w:r>
    </w:p>
    <w:p>
      <w:pPr>
        <w:spacing w:line="340" w:lineRule="exact"/>
        <w:ind w:firstLine="422" w:firstLineChars="200"/>
        <w:rPr>
          <w:b/>
          <w:szCs w:val="21"/>
        </w:rPr>
      </w:pPr>
      <w:r>
        <w:rPr>
          <w:rFonts w:hint="eastAsia"/>
          <w:b/>
          <w:szCs w:val="21"/>
        </w:rPr>
        <w:t>16. 招标文件的组成</w:t>
      </w:r>
    </w:p>
    <w:p>
      <w:pPr>
        <w:spacing w:line="340" w:lineRule="exact"/>
        <w:ind w:firstLine="420" w:firstLineChars="200"/>
        <w:rPr>
          <w:rFonts w:ascii="宋体"/>
          <w:szCs w:val="21"/>
        </w:rPr>
      </w:pPr>
      <w:r>
        <w:rPr>
          <w:rFonts w:hint="eastAsia" w:ascii="宋体"/>
          <w:szCs w:val="21"/>
        </w:rPr>
        <w:t>16.1 招标文件包括内容：</w:t>
      </w:r>
    </w:p>
    <w:p>
      <w:pPr>
        <w:spacing w:line="340" w:lineRule="exact"/>
        <w:ind w:firstLine="1470" w:firstLineChars="700"/>
        <w:rPr>
          <w:rFonts w:ascii="宋体"/>
          <w:szCs w:val="21"/>
        </w:rPr>
      </w:pPr>
      <w:r>
        <w:rPr>
          <w:rFonts w:hint="eastAsia" w:ascii="宋体"/>
          <w:szCs w:val="21"/>
        </w:rPr>
        <w:t>第一章  招标公告</w:t>
      </w:r>
    </w:p>
    <w:p>
      <w:pPr>
        <w:spacing w:line="340" w:lineRule="exact"/>
        <w:ind w:firstLine="1470" w:firstLineChars="700"/>
        <w:rPr>
          <w:rFonts w:ascii="宋体"/>
          <w:szCs w:val="21"/>
        </w:rPr>
      </w:pPr>
      <w:r>
        <w:rPr>
          <w:rFonts w:hint="eastAsia" w:ascii="宋体"/>
          <w:szCs w:val="21"/>
        </w:rPr>
        <w:t>第二章  投标须知</w:t>
      </w:r>
    </w:p>
    <w:p>
      <w:pPr>
        <w:spacing w:line="340" w:lineRule="exact"/>
        <w:ind w:firstLine="1470" w:firstLineChars="700"/>
        <w:rPr>
          <w:rFonts w:ascii="宋体"/>
          <w:szCs w:val="21"/>
        </w:rPr>
      </w:pPr>
      <w:r>
        <w:rPr>
          <w:rFonts w:hint="eastAsia" w:ascii="宋体"/>
          <w:szCs w:val="21"/>
        </w:rPr>
        <w:t>第三章  评标办法</w:t>
      </w:r>
    </w:p>
    <w:p>
      <w:pPr>
        <w:spacing w:line="340" w:lineRule="exact"/>
        <w:ind w:firstLine="1470" w:firstLineChars="700"/>
        <w:rPr>
          <w:rFonts w:ascii="宋体"/>
          <w:szCs w:val="21"/>
        </w:rPr>
      </w:pPr>
      <w:r>
        <w:rPr>
          <w:rFonts w:hint="eastAsia" w:ascii="宋体"/>
          <w:szCs w:val="21"/>
        </w:rPr>
        <w:t>第四章  采购需求及要求</w:t>
      </w:r>
    </w:p>
    <w:p>
      <w:pPr>
        <w:spacing w:line="340" w:lineRule="exact"/>
        <w:ind w:firstLine="1470" w:firstLineChars="700"/>
        <w:rPr>
          <w:rFonts w:ascii="宋体"/>
          <w:szCs w:val="21"/>
        </w:rPr>
      </w:pPr>
      <w:r>
        <w:rPr>
          <w:rFonts w:hint="eastAsia" w:ascii="宋体"/>
          <w:szCs w:val="21"/>
        </w:rPr>
        <w:t>第五章  投标文件格式文本</w:t>
      </w:r>
    </w:p>
    <w:p>
      <w:pPr>
        <w:spacing w:line="340" w:lineRule="exact"/>
        <w:ind w:firstLine="1470" w:firstLineChars="700"/>
        <w:rPr>
          <w:rFonts w:ascii="宋体"/>
          <w:szCs w:val="21"/>
        </w:rPr>
      </w:pPr>
      <w:r>
        <w:rPr>
          <w:rFonts w:hint="eastAsia" w:ascii="宋体"/>
          <w:szCs w:val="21"/>
        </w:rPr>
        <w:t>第六章  招标单位、招标代理机构对本文件的确认</w:t>
      </w:r>
    </w:p>
    <w:p>
      <w:pPr>
        <w:spacing w:line="340" w:lineRule="exact"/>
        <w:rPr>
          <w:rFonts w:ascii="宋体"/>
          <w:szCs w:val="21"/>
        </w:rPr>
      </w:pPr>
      <w:r>
        <w:rPr>
          <w:rFonts w:hint="eastAsia" w:ascii="宋体"/>
          <w:szCs w:val="21"/>
        </w:rPr>
        <w:t xml:space="preserve">   16.2 除16.1内容外，招标答疑亦为招标文件的组成部分，对招标人和投标人起约束作用。</w:t>
      </w:r>
    </w:p>
    <w:p>
      <w:pPr>
        <w:spacing w:line="340" w:lineRule="exact"/>
        <w:rPr>
          <w:rFonts w:ascii="宋体"/>
          <w:szCs w:val="21"/>
        </w:rPr>
      </w:pPr>
      <w:r>
        <w:rPr>
          <w:rFonts w:hint="eastAsia" w:ascii="宋体"/>
          <w:szCs w:val="21"/>
        </w:rPr>
        <w:t xml:space="preserve">   16.3</w:t>
      </w:r>
      <w:r>
        <w:rPr>
          <w:rFonts w:hint="eastAsia" w:ascii="宋体" w:hAnsi="宋体"/>
          <w:szCs w:val="21"/>
        </w:rPr>
        <w:t>投标人应仔细阅读和检查招标文件的全部内容。如发现缺页或附件不全，应及时向采购人提出，以便补齐。如有疑问，应按投标人须知前附表规定的时间和方式提交疑问内容，要求采购人对招标文件予以澄清。</w:t>
      </w:r>
    </w:p>
    <w:p>
      <w:pPr>
        <w:spacing w:line="340" w:lineRule="exact"/>
        <w:rPr>
          <w:rFonts w:ascii="宋体"/>
          <w:szCs w:val="21"/>
        </w:rPr>
      </w:pPr>
      <w:r>
        <w:rPr>
          <w:rFonts w:hint="eastAsia" w:ascii="宋体"/>
          <w:szCs w:val="21"/>
        </w:rPr>
        <w:t xml:space="preserve">   16.4 </w:t>
      </w:r>
      <w:r>
        <w:rPr>
          <w:rFonts w:hint="eastAsia" w:ascii="宋体" w:hAnsi="宋体"/>
          <w:szCs w:val="21"/>
        </w:rPr>
        <w:t>招标文件的澄清将在滁州市住房公积金管理中心官网发布，但不指明澄清问题的来源。如果澄清内容影响投标文件编制的，将相应延长投标截止时间。</w:t>
      </w:r>
    </w:p>
    <w:p>
      <w:pPr>
        <w:spacing w:line="340" w:lineRule="exact"/>
        <w:ind w:firstLine="422" w:firstLineChars="200"/>
        <w:rPr>
          <w:rFonts w:ascii="宋体"/>
          <w:b/>
          <w:bCs/>
          <w:szCs w:val="21"/>
        </w:rPr>
      </w:pPr>
      <w:r>
        <w:rPr>
          <w:rFonts w:hint="eastAsia" w:ascii="宋体"/>
          <w:b/>
          <w:bCs/>
          <w:szCs w:val="21"/>
        </w:rPr>
        <w:t>17. 招标文件的修改、补充、解释</w:t>
      </w:r>
    </w:p>
    <w:p>
      <w:pPr>
        <w:spacing w:line="340" w:lineRule="exact"/>
        <w:ind w:firstLine="420" w:firstLineChars="200"/>
        <w:rPr>
          <w:rFonts w:ascii="宋体" w:hAnsi="宋体"/>
          <w:szCs w:val="21"/>
        </w:rPr>
      </w:pPr>
      <w:r>
        <w:rPr>
          <w:rFonts w:hint="eastAsia" w:ascii="宋体"/>
          <w:szCs w:val="21"/>
        </w:rPr>
        <w:t xml:space="preserve">17.1 </w:t>
      </w:r>
      <w:r>
        <w:rPr>
          <w:rFonts w:hint="eastAsia" w:ascii="宋体" w:hAnsi="宋体"/>
          <w:szCs w:val="21"/>
        </w:rPr>
        <w:t>招标文件发出后，招标人在规定的投标截止时间前可对招标文件进行必要的修改和补充，并以澄清公告形式</w:t>
      </w:r>
      <w:r>
        <w:rPr>
          <w:rFonts w:hint="eastAsia" w:ascii="宋体" w:hAnsi="宋体" w:cs="宋体-18030"/>
          <w:szCs w:val="21"/>
        </w:rPr>
        <w:t>在</w:t>
      </w:r>
      <w:r>
        <w:rPr>
          <w:rFonts w:hint="eastAsia" w:cs="宋体"/>
          <w:szCs w:val="21"/>
        </w:rPr>
        <w:t>滁州市住房公积金管理中心（http://zfgjj.chuzhou.gov.cn/）</w:t>
      </w:r>
      <w:r>
        <w:rPr>
          <w:rFonts w:hint="eastAsia" w:ascii="宋体" w:hAnsi="宋体" w:cs="宋体-18030"/>
          <w:szCs w:val="21"/>
        </w:rPr>
        <w:t>官网予以公告，请各位投标人注意查看有关澄清内容，如不及时查看造成后果由投标人自负。</w:t>
      </w:r>
      <w:r>
        <w:rPr>
          <w:rFonts w:hint="eastAsia" w:ascii="宋体" w:hAnsi="宋体"/>
          <w:szCs w:val="21"/>
        </w:rPr>
        <w:t>招标文件的修改、补充等内容作为招标文件的组成部分，具有约束作用。</w:t>
      </w:r>
    </w:p>
    <w:p>
      <w:pPr>
        <w:spacing w:line="340" w:lineRule="exact"/>
        <w:ind w:firstLine="420" w:firstLineChars="200"/>
        <w:rPr>
          <w:rFonts w:ascii="宋体"/>
          <w:bCs/>
          <w:szCs w:val="21"/>
        </w:rPr>
      </w:pPr>
      <w:r>
        <w:rPr>
          <w:rFonts w:hint="eastAsia" w:ascii="宋体"/>
          <w:bCs/>
          <w:szCs w:val="21"/>
        </w:rPr>
        <w:t>17.2 投标人应在投标截止时间前关注招标信息发布媒体上有关本项目有无变更公告，如不及时查看造成后果由投标人自负。</w:t>
      </w:r>
    </w:p>
    <w:p>
      <w:pPr>
        <w:spacing w:line="340" w:lineRule="exact"/>
        <w:ind w:firstLine="420" w:firstLineChars="200"/>
        <w:rPr>
          <w:rFonts w:ascii="宋体"/>
          <w:bCs/>
          <w:szCs w:val="21"/>
        </w:rPr>
      </w:pPr>
      <w:r>
        <w:rPr>
          <w:rFonts w:hint="eastAsia" w:ascii="宋体"/>
          <w:bCs/>
          <w:szCs w:val="21"/>
        </w:rPr>
        <w:t>17.3招标文件的解释</w:t>
      </w:r>
    </w:p>
    <w:p>
      <w:pPr>
        <w:spacing w:line="340" w:lineRule="exact"/>
        <w:ind w:firstLine="420" w:firstLineChars="200"/>
        <w:rPr>
          <w:szCs w:val="21"/>
        </w:rPr>
      </w:pPr>
      <w:r>
        <w:rPr>
          <w:rFonts w:hint="eastAsia"/>
          <w:szCs w:val="21"/>
        </w:rPr>
        <w:t>本招标文件条款内容解释权在法律规定的范围内归招标人所有。</w:t>
      </w:r>
    </w:p>
    <w:p>
      <w:pPr>
        <w:spacing w:line="340" w:lineRule="exact"/>
        <w:rPr>
          <w:rFonts w:ascii="宋体"/>
          <w:b/>
          <w:szCs w:val="21"/>
        </w:rPr>
      </w:pPr>
      <w:r>
        <w:rPr>
          <w:rFonts w:hint="eastAsia"/>
          <w:b/>
          <w:szCs w:val="21"/>
        </w:rPr>
        <w:t xml:space="preserve">18. </w:t>
      </w:r>
      <w:r>
        <w:rPr>
          <w:rFonts w:hint="eastAsia" w:ascii="宋体"/>
          <w:b/>
          <w:szCs w:val="21"/>
        </w:rPr>
        <w:t>招标文件的发出</w:t>
      </w:r>
    </w:p>
    <w:p>
      <w:pPr>
        <w:spacing w:line="340" w:lineRule="exact"/>
        <w:ind w:firstLine="315" w:firstLineChars="150"/>
        <w:rPr>
          <w:rFonts w:ascii="宋体"/>
          <w:szCs w:val="21"/>
        </w:rPr>
      </w:pPr>
      <w:r>
        <w:rPr>
          <w:rFonts w:hint="eastAsia" w:ascii="宋体"/>
          <w:szCs w:val="21"/>
        </w:rPr>
        <w:t xml:space="preserve">18.1  </w:t>
      </w:r>
      <w:r>
        <w:rPr>
          <w:rFonts w:hint="eastAsia" w:ascii="宋体" w:hAnsi="宋体"/>
          <w:szCs w:val="21"/>
        </w:rPr>
        <w:t>招标文件、招标文件的澄清、修改、补充及招标答疑等均应在</w:t>
      </w:r>
      <w:r>
        <w:rPr>
          <w:rFonts w:hint="eastAsia" w:ascii="宋体" w:hAnsi="宋体" w:cs="Arial"/>
          <w:szCs w:val="21"/>
        </w:rPr>
        <w:t>滁州市住房公积金管理中心官网</w:t>
      </w:r>
      <w:r>
        <w:rPr>
          <w:rFonts w:hint="eastAsia" w:ascii="宋体" w:hAnsi="宋体" w:cs="Arial"/>
          <w:spacing w:val="-4"/>
          <w:szCs w:val="21"/>
        </w:rPr>
        <w:t>发布</w:t>
      </w:r>
      <w:r>
        <w:rPr>
          <w:rFonts w:hint="eastAsia" w:ascii="宋体" w:hAnsi="宋体"/>
          <w:szCs w:val="21"/>
        </w:rPr>
        <w:t>。</w:t>
      </w:r>
    </w:p>
    <w:p>
      <w:pPr>
        <w:spacing w:line="340" w:lineRule="exact"/>
        <w:rPr>
          <w:rFonts w:ascii="宋体" w:hAnsi="宋体"/>
          <w:b/>
          <w:szCs w:val="21"/>
        </w:rPr>
      </w:pPr>
      <w:r>
        <w:rPr>
          <w:rFonts w:hint="eastAsia" w:ascii="宋体" w:hAnsi="宋体"/>
          <w:b/>
          <w:szCs w:val="21"/>
        </w:rPr>
        <w:t>19.最高限价的作用和说明</w:t>
      </w:r>
    </w:p>
    <w:p>
      <w:pPr>
        <w:spacing w:line="340" w:lineRule="exact"/>
        <w:rPr>
          <w:rFonts w:ascii="宋体" w:hAnsi="宋体" w:cs="宋体-18030"/>
          <w:szCs w:val="21"/>
        </w:rPr>
      </w:pPr>
      <w:r>
        <w:rPr>
          <w:rFonts w:hint="eastAsia" w:ascii="宋体" w:hAnsi="宋体" w:cs="宋体-18030"/>
          <w:szCs w:val="21"/>
        </w:rPr>
        <w:t>19.1本项目最高限价见投标人须知前附表。</w:t>
      </w:r>
    </w:p>
    <w:p>
      <w:pPr>
        <w:pStyle w:val="4"/>
        <w:numPr>
          <w:ilvl w:val="0"/>
          <w:numId w:val="0"/>
        </w:numPr>
        <w:spacing w:line="340" w:lineRule="exact"/>
        <w:jc w:val="center"/>
        <w:rPr>
          <w:rFonts w:ascii="黑体" w:eastAsia="黑体"/>
          <w:sz w:val="28"/>
          <w:szCs w:val="28"/>
        </w:rPr>
      </w:pPr>
      <w:bookmarkStart w:id="71" w:name="_Toc449028869"/>
      <w:bookmarkStart w:id="72" w:name="_Toc2857"/>
      <w:bookmarkStart w:id="73" w:name="_Toc19784"/>
      <w:r>
        <w:rPr>
          <w:rFonts w:hint="eastAsia" w:ascii="黑体" w:eastAsia="黑体"/>
          <w:sz w:val="28"/>
          <w:szCs w:val="28"/>
        </w:rPr>
        <w:t>（三）投标文件的编制</w:t>
      </w:r>
      <w:bookmarkEnd w:id="71"/>
      <w:bookmarkEnd w:id="72"/>
      <w:bookmarkEnd w:id="73"/>
    </w:p>
    <w:p>
      <w:pPr>
        <w:spacing w:line="340" w:lineRule="exact"/>
        <w:ind w:firstLine="306" w:firstLineChars="145"/>
        <w:rPr>
          <w:rFonts w:ascii="宋体" w:cs="宋体"/>
          <w:b/>
          <w:szCs w:val="21"/>
        </w:rPr>
      </w:pPr>
      <w:r>
        <w:rPr>
          <w:rFonts w:hint="eastAsia"/>
          <w:b/>
          <w:szCs w:val="21"/>
        </w:rPr>
        <w:t xml:space="preserve">20. </w:t>
      </w:r>
      <w:r>
        <w:rPr>
          <w:rFonts w:hint="eastAsia" w:ascii="宋体" w:cs="宋体"/>
          <w:b/>
          <w:szCs w:val="21"/>
        </w:rPr>
        <w:t>投标的语言及度量衡单位</w:t>
      </w:r>
    </w:p>
    <w:p>
      <w:pPr>
        <w:spacing w:line="340" w:lineRule="exact"/>
        <w:ind w:left="267" w:leftChars="127" w:firstLine="105" w:firstLineChars="50"/>
        <w:rPr>
          <w:rFonts w:ascii="宋体"/>
          <w:szCs w:val="21"/>
        </w:rPr>
      </w:pPr>
      <w:r>
        <w:rPr>
          <w:rFonts w:hint="eastAsia" w:ascii="宋体"/>
          <w:szCs w:val="21"/>
        </w:rPr>
        <w:t>20.1投标人的投标书、以及投标人与招标人就投标的所有往来函电，均须使用简体中文。</w:t>
      </w:r>
    </w:p>
    <w:p>
      <w:pPr>
        <w:spacing w:line="340" w:lineRule="exact"/>
        <w:ind w:firstLine="315" w:firstLineChars="150"/>
        <w:rPr>
          <w:rFonts w:ascii="宋体"/>
          <w:szCs w:val="21"/>
        </w:rPr>
      </w:pPr>
      <w:r>
        <w:rPr>
          <w:rFonts w:hint="eastAsia" w:ascii="宋体"/>
          <w:szCs w:val="21"/>
        </w:rPr>
        <w:t xml:space="preserve"> 20.2除招标文件中另有规定外，投标书所使用的度量衡均须采用法定计量单位。</w:t>
      </w:r>
    </w:p>
    <w:p>
      <w:pPr>
        <w:spacing w:line="340" w:lineRule="exact"/>
        <w:ind w:firstLine="207" w:firstLineChars="98"/>
        <w:rPr>
          <w:rFonts w:ascii="宋体" w:hAnsi="宋体"/>
          <w:b/>
          <w:szCs w:val="21"/>
        </w:rPr>
      </w:pPr>
      <w:r>
        <w:rPr>
          <w:rFonts w:hint="eastAsia"/>
          <w:b/>
          <w:szCs w:val="21"/>
        </w:rPr>
        <w:t xml:space="preserve">21. </w:t>
      </w:r>
      <w:r>
        <w:rPr>
          <w:rFonts w:hint="eastAsia" w:ascii="宋体" w:hAnsi="宋体"/>
          <w:b/>
          <w:szCs w:val="21"/>
        </w:rPr>
        <w:t>投标文件的组成</w:t>
      </w:r>
    </w:p>
    <w:p>
      <w:pPr>
        <w:spacing w:line="340" w:lineRule="exact"/>
        <w:ind w:firstLine="420" w:firstLineChars="200"/>
        <w:rPr>
          <w:rFonts w:ascii="宋体"/>
          <w:szCs w:val="21"/>
          <w:highlight w:val="yellow"/>
        </w:rPr>
      </w:pPr>
      <w:r>
        <w:rPr>
          <w:rFonts w:hint="eastAsia" w:ascii="宋体" w:hAnsi="宋体"/>
          <w:color w:val="000000"/>
          <w:szCs w:val="21"/>
        </w:rPr>
        <w:t>投标文件由投标文件一（资信证明文件）、投标文件二（技术标）和投标文件三（商务标）两部分组成。具体内容详见第五章投标文件格式内容。</w:t>
      </w:r>
    </w:p>
    <w:p>
      <w:pPr>
        <w:spacing w:line="340" w:lineRule="exact"/>
        <w:ind w:firstLine="422" w:firstLineChars="200"/>
        <w:rPr>
          <w:rFonts w:ascii="宋体"/>
          <w:szCs w:val="21"/>
        </w:rPr>
      </w:pPr>
      <w:r>
        <w:rPr>
          <w:rFonts w:hint="eastAsia" w:ascii="宋体"/>
          <w:b/>
          <w:szCs w:val="21"/>
        </w:rPr>
        <w:t>22</w:t>
      </w:r>
      <w:r>
        <w:rPr>
          <w:rFonts w:hint="eastAsia" w:ascii="宋体"/>
          <w:szCs w:val="21"/>
        </w:rPr>
        <w:t>.</w:t>
      </w:r>
      <w:r>
        <w:rPr>
          <w:rFonts w:hint="eastAsia" w:ascii="宋体"/>
          <w:b/>
          <w:szCs w:val="21"/>
        </w:rPr>
        <w:t>投标报价</w:t>
      </w:r>
    </w:p>
    <w:p>
      <w:pPr>
        <w:spacing w:line="340" w:lineRule="exact"/>
        <w:ind w:firstLine="420" w:firstLineChars="200"/>
        <w:rPr>
          <w:rFonts w:ascii="宋体"/>
          <w:szCs w:val="21"/>
        </w:rPr>
      </w:pPr>
      <w:r>
        <w:rPr>
          <w:rFonts w:hint="eastAsia" w:ascii="宋体"/>
          <w:szCs w:val="21"/>
        </w:rPr>
        <w:t>22.1投标报价文件中的单价和总价全部采用人民币表示。投标人的报价应含有服务、利润、税金、政策性文件规定及合同包含的所有风险、责任、义务等，即为完成交易文件要求的服务内容所包含的一切应有费用，采购人后期不再追加费用，投标人自行考虑投标风险。除非特别要求，每个项目只允许有一个方案、一个报价。否则，多方案、多报价的投标书将不被接受。</w:t>
      </w:r>
    </w:p>
    <w:p>
      <w:pPr>
        <w:spacing w:line="340" w:lineRule="exact"/>
        <w:ind w:firstLine="420" w:firstLineChars="200"/>
        <w:rPr>
          <w:rFonts w:ascii="宋体"/>
          <w:szCs w:val="21"/>
        </w:rPr>
      </w:pPr>
      <w:r>
        <w:rPr>
          <w:rFonts w:hint="eastAsia" w:ascii="宋体"/>
          <w:szCs w:val="21"/>
        </w:rPr>
        <w:t>22.2投标人只允许有一个方案、一个报价。</w:t>
      </w:r>
    </w:p>
    <w:p>
      <w:pPr>
        <w:spacing w:line="340" w:lineRule="exact"/>
        <w:ind w:firstLine="420" w:firstLineChars="200"/>
        <w:rPr>
          <w:rFonts w:ascii="宋体"/>
          <w:szCs w:val="21"/>
        </w:rPr>
      </w:pPr>
      <w:r>
        <w:rPr>
          <w:rFonts w:hint="eastAsia" w:ascii="宋体"/>
          <w:szCs w:val="21"/>
        </w:rPr>
        <w:t>22.3投标人应按项目要求进行报价，最终按投标报价进行结算，</w:t>
      </w:r>
      <w:r>
        <w:rPr>
          <w:rFonts w:hint="eastAsia" w:ascii="宋体" w:hAnsi="宋体"/>
          <w:szCs w:val="21"/>
        </w:rPr>
        <w:t>固定报价今后将不作任何调整。</w:t>
      </w:r>
    </w:p>
    <w:p>
      <w:pPr>
        <w:spacing w:line="340" w:lineRule="exact"/>
        <w:ind w:firstLine="420" w:firstLineChars="200"/>
        <w:rPr>
          <w:rFonts w:ascii="宋体"/>
          <w:szCs w:val="21"/>
        </w:rPr>
      </w:pPr>
      <w:r>
        <w:rPr>
          <w:rFonts w:hint="eastAsia" w:ascii="宋体"/>
          <w:szCs w:val="21"/>
        </w:rPr>
        <w:t>22.4投标报价是完成项目，且满足招标人所有要求最终结算依据，其报价即为履行合同的固定报价。</w:t>
      </w:r>
    </w:p>
    <w:p>
      <w:pPr>
        <w:spacing w:line="340" w:lineRule="exact"/>
        <w:ind w:firstLine="420" w:firstLineChars="200"/>
        <w:rPr>
          <w:rFonts w:ascii="宋体"/>
          <w:szCs w:val="21"/>
        </w:rPr>
      </w:pPr>
      <w:r>
        <w:rPr>
          <w:rFonts w:hint="eastAsia" w:ascii="宋体"/>
          <w:szCs w:val="21"/>
        </w:rPr>
        <w:t>22.5投标报价应由法定代表人或被授权人签署。</w:t>
      </w:r>
    </w:p>
    <w:p>
      <w:pPr>
        <w:spacing w:line="340" w:lineRule="exact"/>
        <w:ind w:firstLine="420" w:firstLineChars="200"/>
        <w:rPr>
          <w:rFonts w:ascii="宋体"/>
          <w:szCs w:val="21"/>
        </w:rPr>
      </w:pPr>
      <w:r>
        <w:rPr>
          <w:rFonts w:hint="eastAsia" w:ascii="宋体"/>
          <w:szCs w:val="21"/>
        </w:rPr>
        <w:t>22.6投标文件报价为含税价，招标人不再为此次招标支付任何费用。</w:t>
      </w:r>
    </w:p>
    <w:p>
      <w:pPr>
        <w:spacing w:line="340" w:lineRule="exact"/>
        <w:ind w:firstLine="420" w:firstLineChars="200"/>
        <w:rPr>
          <w:rFonts w:ascii="宋体"/>
          <w:szCs w:val="21"/>
        </w:rPr>
      </w:pPr>
      <w:r>
        <w:rPr>
          <w:rFonts w:hint="eastAsia" w:ascii="宋体"/>
          <w:szCs w:val="21"/>
        </w:rPr>
        <w:t>22.7</w:t>
      </w:r>
      <w:r>
        <w:rPr>
          <w:rFonts w:hint="eastAsia" w:ascii="宋体"/>
          <w:bCs/>
          <w:szCs w:val="21"/>
        </w:rPr>
        <w:t>投标人的报价不得高于本次招标最高限价</w:t>
      </w:r>
      <w:r>
        <w:rPr>
          <w:rFonts w:hint="eastAsia" w:ascii="宋体" w:hAnsi="宋体"/>
          <w:b/>
          <w:szCs w:val="21"/>
        </w:rPr>
        <w:t>，</w:t>
      </w:r>
      <w:r>
        <w:rPr>
          <w:rFonts w:hint="eastAsia" w:ascii="宋体" w:hAnsi="宋体"/>
          <w:b/>
          <w:bCs/>
          <w:szCs w:val="21"/>
        </w:rPr>
        <w:t>否则将作为无效投标处理。</w:t>
      </w:r>
    </w:p>
    <w:p>
      <w:pPr>
        <w:spacing w:line="340" w:lineRule="exact"/>
        <w:ind w:firstLine="420" w:firstLineChars="200"/>
        <w:rPr>
          <w:rFonts w:ascii="宋体"/>
          <w:bCs/>
          <w:szCs w:val="21"/>
        </w:rPr>
      </w:pPr>
      <w:r>
        <w:rPr>
          <w:rFonts w:hint="eastAsia" w:ascii="宋体"/>
          <w:bCs/>
          <w:szCs w:val="21"/>
        </w:rPr>
        <w:t>22.8</w:t>
      </w:r>
      <w:r>
        <w:rPr>
          <w:rFonts w:hint="eastAsia" w:ascii="宋体"/>
          <w:szCs w:val="21"/>
        </w:rPr>
        <w:t>如投标文件中未列明全面实现投标相应技术等的费用，这些费用将被视为已包含在总投标价中。</w:t>
      </w:r>
    </w:p>
    <w:p>
      <w:pPr>
        <w:spacing w:line="340" w:lineRule="exact"/>
        <w:ind w:firstLine="420" w:firstLineChars="200"/>
        <w:rPr>
          <w:rFonts w:ascii="宋体"/>
          <w:szCs w:val="21"/>
        </w:rPr>
      </w:pPr>
      <w:r>
        <w:rPr>
          <w:rFonts w:hint="eastAsia" w:ascii="宋体"/>
          <w:szCs w:val="21"/>
        </w:rPr>
        <w:t>22.9总投标价中不得包含招标文件要求以外的内容，否则，在评标时不予核减，但在授予合同时，招标人有权将这部分价格从其中标价格中扣除。</w:t>
      </w:r>
    </w:p>
    <w:p>
      <w:pPr>
        <w:spacing w:line="340" w:lineRule="exact"/>
        <w:ind w:firstLine="403" w:firstLineChars="192"/>
        <w:rPr>
          <w:rFonts w:ascii="宋体"/>
          <w:szCs w:val="21"/>
        </w:rPr>
      </w:pPr>
      <w:r>
        <w:rPr>
          <w:rFonts w:hint="eastAsia" w:ascii="宋体"/>
          <w:szCs w:val="21"/>
        </w:rPr>
        <w:t>22.10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spacing w:line="340" w:lineRule="exact"/>
        <w:ind w:firstLine="422" w:firstLineChars="200"/>
        <w:rPr>
          <w:rFonts w:ascii="宋体"/>
          <w:b/>
          <w:szCs w:val="21"/>
        </w:rPr>
      </w:pPr>
      <w:r>
        <w:rPr>
          <w:rFonts w:hint="eastAsia" w:ascii="宋体"/>
          <w:b/>
          <w:szCs w:val="21"/>
        </w:rPr>
        <w:t>23. 投标有效期</w:t>
      </w:r>
    </w:p>
    <w:p>
      <w:pPr>
        <w:spacing w:line="340" w:lineRule="exact"/>
        <w:ind w:firstLine="420" w:firstLineChars="200"/>
        <w:rPr>
          <w:rFonts w:ascii="宋体"/>
          <w:szCs w:val="21"/>
        </w:rPr>
      </w:pPr>
      <w:r>
        <w:rPr>
          <w:rFonts w:hint="eastAsia" w:ascii="宋体"/>
          <w:szCs w:val="21"/>
        </w:rPr>
        <w:t>23.1 除投标人须知前附表另有规定外，投标有效期为30天。</w:t>
      </w:r>
    </w:p>
    <w:p>
      <w:pPr>
        <w:spacing w:line="340" w:lineRule="exact"/>
        <w:ind w:firstLine="420" w:firstLineChars="200"/>
        <w:rPr>
          <w:rFonts w:ascii="宋体"/>
          <w:szCs w:val="21"/>
        </w:rPr>
      </w:pPr>
      <w:r>
        <w:rPr>
          <w:rFonts w:hint="eastAsia" w:ascii="宋体"/>
          <w:szCs w:val="21"/>
        </w:rPr>
        <w:t>23.2在投标有效期内，投标人撤销或修改其投标文件的，应承担招标文件和法律规定的责任。</w:t>
      </w:r>
    </w:p>
    <w:p>
      <w:pPr>
        <w:spacing w:line="340" w:lineRule="exact"/>
        <w:ind w:firstLine="420" w:firstLineChars="200"/>
        <w:rPr>
          <w:rFonts w:ascii="宋体"/>
          <w:szCs w:val="21"/>
        </w:rPr>
      </w:pPr>
      <w:r>
        <w:rPr>
          <w:rFonts w:hint="eastAsia" w:ascii="宋体"/>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40" w:lineRule="exact"/>
        <w:ind w:firstLine="405" w:firstLineChars="192"/>
        <w:rPr>
          <w:rFonts w:ascii="黑体" w:eastAsia="黑体"/>
          <w:sz w:val="28"/>
          <w:szCs w:val="28"/>
        </w:rPr>
      </w:pPr>
      <w:r>
        <w:rPr>
          <w:rFonts w:hint="eastAsia" w:ascii="宋体"/>
          <w:b/>
          <w:szCs w:val="21"/>
        </w:rPr>
        <w:t>24. 投标保证金（不采用）</w:t>
      </w:r>
      <w:bookmarkStart w:id="74" w:name="_Toc449028870"/>
      <w:bookmarkStart w:id="75" w:name="_Toc9803"/>
      <w:bookmarkStart w:id="76" w:name="_Toc20490"/>
    </w:p>
    <w:p>
      <w:pPr>
        <w:pStyle w:val="4"/>
        <w:numPr>
          <w:ilvl w:val="0"/>
          <w:numId w:val="0"/>
        </w:numPr>
        <w:spacing w:line="340" w:lineRule="exact"/>
        <w:jc w:val="center"/>
        <w:rPr>
          <w:rFonts w:ascii="黑体" w:eastAsia="黑体"/>
          <w:sz w:val="28"/>
          <w:szCs w:val="28"/>
        </w:rPr>
      </w:pPr>
      <w:r>
        <w:rPr>
          <w:rFonts w:hint="eastAsia" w:ascii="黑体" w:eastAsia="黑体"/>
          <w:sz w:val="28"/>
          <w:szCs w:val="28"/>
        </w:rPr>
        <w:t>（四）投标文件的密封和递交</w:t>
      </w:r>
      <w:bookmarkEnd w:id="74"/>
      <w:bookmarkEnd w:id="75"/>
      <w:bookmarkEnd w:id="76"/>
    </w:p>
    <w:p>
      <w:pPr>
        <w:spacing w:line="340" w:lineRule="exact"/>
        <w:rPr>
          <w:rFonts w:ascii="黑体" w:eastAsia="黑体"/>
          <w:b/>
          <w:szCs w:val="21"/>
        </w:rPr>
      </w:pPr>
      <w:r>
        <w:rPr>
          <w:rFonts w:hint="eastAsia" w:ascii="黑体" w:eastAsia="黑体"/>
          <w:b/>
          <w:szCs w:val="21"/>
        </w:rPr>
        <w:t xml:space="preserve"> 25. 投标文件的份数和签署</w:t>
      </w:r>
    </w:p>
    <w:p>
      <w:pPr>
        <w:spacing w:line="340" w:lineRule="exact"/>
        <w:ind w:firstLine="420" w:firstLineChars="200"/>
        <w:jc w:val="left"/>
        <w:rPr>
          <w:rFonts w:ascii="宋体" w:hAnsi="宋体"/>
          <w:szCs w:val="21"/>
        </w:rPr>
      </w:pPr>
      <w:bookmarkStart w:id="77" w:name="_Toc449028871"/>
      <w:r>
        <w:rPr>
          <w:rFonts w:hint="eastAsia" w:ascii="宋体" w:hAnsi="宋体"/>
          <w:szCs w:val="21"/>
        </w:rPr>
        <w:t>25.1  电子邮箱递交的电子投标文件：一份。</w:t>
      </w:r>
    </w:p>
    <w:p>
      <w:pPr>
        <w:spacing w:line="340" w:lineRule="exact"/>
        <w:ind w:firstLine="420" w:firstLineChars="200"/>
        <w:jc w:val="left"/>
        <w:rPr>
          <w:rFonts w:ascii="宋体" w:hAnsi="宋体"/>
          <w:szCs w:val="21"/>
        </w:rPr>
      </w:pPr>
      <w:r>
        <w:rPr>
          <w:rFonts w:hint="eastAsia" w:ascii="宋体" w:hAnsi="宋体"/>
          <w:szCs w:val="21"/>
        </w:rPr>
        <w:t>（投标单位中标后须递交与电子邮箱提交的电子投标文件完全一致的纸质版投标文件，并按要求加盖公章；份数：正本1份，副本3份；中标单位领取中标通知书时，一并递交给代理机构）。</w:t>
      </w:r>
    </w:p>
    <w:p>
      <w:pPr>
        <w:spacing w:line="340" w:lineRule="exact"/>
        <w:ind w:firstLine="420" w:firstLineChars="200"/>
        <w:jc w:val="left"/>
        <w:rPr>
          <w:rFonts w:ascii="宋体" w:hAnsi="宋体"/>
          <w:szCs w:val="21"/>
        </w:rPr>
      </w:pPr>
      <w:r>
        <w:rPr>
          <w:rFonts w:hint="eastAsia" w:ascii="宋体" w:hAnsi="宋体"/>
          <w:szCs w:val="21"/>
        </w:rPr>
        <w:t>25.2  投标文件的正本和副本均需打印或使用不褪色的蓝、黑墨水笔书写，字迹应清晰易于辩认。</w:t>
      </w:r>
    </w:p>
    <w:p>
      <w:pPr>
        <w:spacing w:line="340" w:lineRule="exact"/>
        <w:ind w:firstLine="315" w:firstLineChars="150"/>
        <w:jc w:val="left"/>
        <w:rPr>
          <w:rFonts w:ascii="宋体" w:hAnsi="宋体"/>
          <w:szCs w:val="21"/>
        </w:rPr>
      </w:pPr>
      <w:r>
        <w:rPr>
          <w:rFonts w:hint="eastAsia" w:ascii="宋体" w:hAnsi="宋体"/>
          <w:szCs w:val="21"/>
        </w:rPr>
        <w:t>25.3  投标文件中的授权书、投标函及报价一览表等应当在格式文本要求的相应位置签字和盖章。</w:t>
      </w:r>
    </w:p>
    <w:p>
      <w:pPr>
        <w:spacing w:line="340" w:lineRule="exact"/>
        <w:ind w:firstLine="315" w:firstLineChars="150"/>
        <w:jc w:val="left"/>
        <w:rPr>
          <w:rFonts w:ascii="宋体" w:hAnsi="宋体"/>
          <w:szCs w:val="21"/>
        </w:rPr>
      </w:pPr>
      <w:r>
        <w:rPr>
          <w:rFonts w:hint="eastAsia" w:ascii="宋体" w:hAnsi="宋体"/>
          <w:szCs w:val="21"/>
        </w:rPr>
        <w:t>25.4全套投标文件应无修改和行间插字。如有修改，须在修改处加盖投标单位法定代表人或其委托代理人的印鉴。</w:t>
      </w:r>
    </w:p>
    <w:p>
      <w:pPr>
        <w:spacing w:line="340" w:lineRule="exact"/>
        <w:ind w:firstLine="310" w:firstLineChars="147"/>
        <w:rPr>
          <w:rFonts w:ascii="宋体" w:hAnsi="宋体"/>
          <w:b/>
          <w:szCs w:val="21"/>
        </w:rPr>
      </w:pPr>
      <w:r>
        <w:rPr>
          <w:rFonts w:hint="eastAsia" w:ascii="宋体" w:hAnsi="宋体"/>
          <w:b/>
          <w:szCs w:val="21"/>
        </w:rPr>
        <w:t>26．投标文件的装订、密封和标记</w:t>
      </w:r>
    </w:p>
    <w:p>
      <w:pPr>
        <w:spacing w:line="340" w:lineRule="exact"/>
        <w:ind w:firstLine="315" w:firstLineChars="150"/>
        <w:jc w:val="left"/>
        <w:rPr>
          <w:rFonts w:ascii="宋体" w:hAnsi="宋体"/>
          <w:szCs w:val="21"/>
        </w:rPr>
      </w:pPr>
      <w:r>
        <w:rPr>
          <w:rFonts w:hint="eastAsia" w:ascii="宋体" w:hAnsi="宋体"/>
          <w:szCs w:val="21"/>
        </w:rPr>
        <w:t>26.1  投标文件的装订</w:t>
      </w:r>
    </w:p>
    <w:p>
      <w:pPr>
        <w:spacing w:line="340" w:lineRule="exact"/>
        <w:rPr>
          <w:rFonts w:ascii="宋体" w:hAnsi="宋体"/>
          <w:szCs w:val="21"/>
        </w:rPr>
      </w:pPr>
      <w:r>
        <w:rPr>
          <w:rFonts w:hint="eastAsia" w:ascii="宋体" w:hAnsi="宋体"/>
          <w:szCs w:val="21"/>
        </w:rPr>
        <w:t xml:space="preserve">   26.1.1投标文件应按A4纸大小进行装订，对于较大图、表，可采用A3纸，但需要按A4纸大小进行折叠、装订，资信标、商务标应当分别装订。投标文件的正本与副本应分别装订成册,具体装订要求见投标人须知前附表规定。</w:t>
      </w:r>
    </w:p>
    <w:p>
      <w:pPr>
        <w:spacing w:line="340" w:lineRule="exact"/>
        <w:rPr>
          <w:rFonts w:ascii="宋体" w:hAnsi="宋体"/>
          <w:szCs w:val="21"/>
        </w:rPr>
      </w:pPr>
      <w:r>
        <w:rPr>
          <w:rFonts w:hint="eastAsia" w:ascii="宋体" w:hAnsi="宋体"/>
          <w:szCs w:val="21"/>
        </w:rPr>
        <w:t xml:space="preserve">   26.1.2如果所投项目分有多个包（标段），则投标书必须以包（标段）为单位进行封装，并在密封袋上标识标段号。</w:t>
      </w:r>
    </w:p>
    <w:p>
      <w:pPr>
        <w:spacing w:line="340" w:lineRule="exact"/>
        <w:rPr>
          <w:rFonts w:ascii="宋体" w:hAnsi="宋体"/>
          <w:szCs w:val="21"/>
        </w:rPr>
      </w:pPr>
      <w:r>
        <w:rPr>
          <w:rFonts w:hint="eastAsia" w:ascii="宋体" w:hAnsi="宋体"/>
          <w:szCs w:val="21"/>
        </w:rPr>
        <w:t xml:space="preserve">   26.2  投标文件的密封和标记</w:t>
      </w:r>
    </w:p>
    <w:p>
      <w:pPr>
        <w:spacing w:line="340" w:lineRule="exact"/>
        <w:rPr>
          <w:rFonts w:ascii="宋体" w:hAnsi="宋体"/>
          <w:szCs w:val="21"/>
        </w:rPr>
      </w:pPr>
      <w:r>
        <w:rPr>
          <w:rFonts w:hint="eastAsia" w:ascii="宋体" w:hAnsi="宋体"/>
          <w:szCs w:val="21"/>
        </w:rPr>
        <w:t xml:space="preserve">   26.2.1  资信标、商务标须分别密封，进行包装、密封，并在封套加盖投标人单位章。</w:t>
      </w:r>
    </w:p>
    <w:p>
      <w:pPr>
        <w:spacing w:line="340" w:lineRule="exact"/>
        <w:rPr>
          <w:rFonts w:ascii="宋体" w:hAnsi="宋体"/>
          <w:szCs w:val="21"/>
        </w:rPr>
      </w:pPr>
      <w:r>
        <w:rPr>
          <w:rFonts w:hint="eastAsia" w:ascii="宋体" w:hAnsi="宋体"/>
          <w:szCs w:val="21"/>
        </w:rPr>
        <w:t xml:space="preserve">   26.2.2 投标文件封套上应写明的内容及具体密封要求见投标人须知前附表。</w:t>
      </w:r>
    </w:p>
    <w:p>
      <w:pPr>
        <w:spacing w:line="340" w:lineRule="exact"/>
        <w:rPr>
          <w:rFonts w:ascii="宋体"/>
          <w:szCs w:val="21"/>
        </w:rPr>
      </w:pPr>
      <w:r>
        <w:rPr>
          <w:rFonts w:hint="eastAsia" w:ascii="宋体" w:hAnsi="宋体"/>
          <w:szCs w:val="21"/>
        </w:rPr>
        <w:t xml:space="preserve">   26.2.3 应按本章第26.2.1项或26.2.2项中大包装袋要求密封和加写标记的投标文件。</w:t>
      </w:r>
    </w:p>
    <w:p>
      <w:pPr>
        <w:spacing w:line="340" w:lineRule="exact"/>
        <w:ind w:firstLine="312" w:firstLineChars="148"/>
        <w:jc w:val="left"/>
        <w:rPr>
          <w:rFonts w:ascii="宋体" w:hAnsi="宋体"/>
          <w:b/>
          <w:szCs w:val="21"/>
        </w:rPr>
      </w:pPr>
      <w:r>
        <w:rPr>
          <w:rFonts w:hint="eastAsia" w:ascii="宋体"/>
          <w:b/>
          <w:szCs w:val="21"/>
        </w:rPr>
        <w:t>27.</w:t>
      </w:r>
      <w:r>
        <w:rPr>
          <w:rFonts w:hint="eastAsia" w:ascii="宋体" w:hAnsi="宋体"/>
          <w:b/>
          <w:szCs w:val="21"/>
        </w:rPr>
        <w:t>投标文件的提交</w:t>
      </w:r>
    </w:p>
    <w:p>
      <w:pPr>
        <w:spacing w:line="340" w:lineRule="exact"/>
        <w:rPr>
          <w:rFonts w:ascii="宋体" w:hAnsi="宋体"/>
          <w:szCs w:val="21"/>
        </w:rPr>
      </w:pPr>
      <w:r>
        <w:rPr>
          <w:rFonts w:hint="eastAsia" w:ascii="宋体" w:hAnsi="宋体"/>
          <w:szCs w:val="21"/>
        </w:rPr>
        <w:t xml:space="preserve">   27.1 投标人应在投标人须知前附表规定的投标截止时间前递交投标文件。</w:t>
      </w:r>
    </w:p>
    <w:p>
      <w:pPr>
        <w:spacing w:line="340" w:lineRule="exact"/>
        <w:rPr>
          <w:rFonts w:ascii="宋体" w:hAnsi="宋体"/>
          <w:szCs w:val="21"/>
        </w:rPr>
      </w:pPr>
      <w:r>
        <w:rPr>
          <w:rFonts w:hint="eastAsia" w:ascii="宋体" w:hAnsi="宋体"/>
          <w:szCs w:val="21"/>
        </w:rPr>
        <w:t xml:space="preserve">   27.2 投标人递交投标文件的地点：见投标人须知前附表。</w:t>
      </w:r>
    </w:p>
    <w:p>
      <w:pPr>
        <w:spacing w:line="340" w:lineRule="exact"/>
        <w:rPr>
          <w:rFonts w:ascii="宋体" w:hAnsi="宋体"/>
          <w:szCs w:val="21"/>
        </w:rPr>
      </w:pPr>
      <w:r>
        <w:rPr>
          <w:rFonts w:hint="eastAsia" w:ascii="宋体" w:hAnsi="宋体"/>
          <w:szCs w:val="21"/>
        </w:rPr>
        <w:t xml:space="preserve">   27.3 除投标人须知前附表另有规定外，投标人所递交的投标文件不予退还。</w:t>
      </w:r>
    </w:p>
    <w:p>
      <w:pPr>
        <w:spacing w:line="340" w:lineRule="exact"/>
        <w:rPr>
          <w:rFonts w:ascii="宋体" w:hAnsi="宋体"/>
          <w:szCs w:val="21"/>
        </w:rPr>
      </w:pPr>
      <w:r>
        <w:rPr>
          <w:rFonts w:hint="eastAsia" w:ascii="宋体" w:hAnsi="宋体"/>
          <w:szCs w:val="21"/>
        </w:rPr>
        <w:t xml:space="preserve">   27.4 招标人收到投标文件后，应让投标单位登记确认。</w:t>
      </w:r>
    </w:p>
    <w:p>
      <w:pPr>
        <w:spacing w:line="340" w:lineRule="exact"/>
        <w:rPr>
          <w:rFonts w:ascii="宋体" w:hAnsi="宋体"/>
          <w:szCs w:val="21"/>
        </w:rPr>
      </w:pPr>
      <w:r>
        <w:rPr>
          <w:rFonts w:hint="eastAsia" w:ascii="宋体" w:hAnsi="宋体"/>
          <w:szCs w:val="21"/>
        </w:rPr>
        <w:t xml:space="preserve">   27.5 逾期送达的或者未送达指定地点的投标文件，招标人不予受理。</w:t>
      </w:r>
    </w:p>
    <w:p>
      <w:pPr>
        <w:spacing w:line="340" w:lineRule="exact"/>
        <w:ind w:firstLine="314" w:firstLineChars="149"/>
        <w:rPr>
          <w:rFonts w:ascii="宋体" w:hAnsi="宋体"/>
          <w:b/>
          <w:szCs w:val="21"/>
        </w:rPr>
      </w:pPr>
      <w:r>
        <w:rPr>
          <w:rFonts w:hint="eastAsia" w:ascii="宋体" w:hAnsi="宋体"/>
          <w:b/>
          <w:szCs w:val="21"/>
        </w:rPr>
        <w:t>28．投标文件的补充、修改与撤回</w:t>
      </w:r>
    </w:p>
    <w:p>
      <w:pPr>
        <w:spacing w:line="340" w:lineRule="exact"/>
        <w:ind w:firstLine="315" w:firstLineChars="150"/>
        <w:jc w:val="left"/>
        <w:rPr>
          <w:rFonts w:ascii="宋体" w:hAnsi="宋体"/>
          <w:szCs w:val="21"/>
        </w:rPr>
      </w:pPr>
      <w:r>
        <w:rPr>
          <w:rFonts w:hint="eastAsia" w:ascii="宋体" w:hAnsi="宋体"/>
          <w:szCs w:val="21"/>
        </w:rPr>
        <w:t>28.1  投标人在提交投标文件以后，在规定的投标截止时间之前，可以书面形式补充、修改或撤回已提交的投标文件，并以书面形式通知招标人。补充、修改的内容为投标文件的组成部分。</w:t>
      </w:r>
    </w:p>
    <w:p>
      <w:pPr>
        <w:spacing w:line="340" w:lineRule="exact"/>
        <w:ind w:firstLine="210" w:firstLineChars="100"/>
        <w:jc w:val="left"/>
        <w:rPr>
          <w:rFonts w:ascii="宋体" w:hAnsi="宋体"/>
          <w:szCs w:val="21"/>
        </w:rPr>
      </w:pPr>
      <w:r>
        <w:rPr>
          <w:rFonts w:hint="eastAsia" w:ascii="宋体" w:hAnsi="宋体"/>
          <w:szCs w:val="21"/>
        </w:rPr>
        <w:t>28.2  投标人对投标文件的补充、修改，应按本须知第25条、第26条和第27条有关规定密封、标记和提交，并在投标文件密封袋上清楚标明“补充”、“修改”字样。</w:t>
      </w:r>
    </w:p>
    <w:p>
      <w:pPr>
        <w:autoSpaceDE w:val="0"/>
        <w:autoSpaceDN w:val="0"/>
        <w:adjustRightInd w:val="0"/>
        <w:spacing w:line="340" w:lineRule="exact"/>
        <w:ind w:firstLine="210" w:firstLineChars="100"/>
      </w:pPr>
      <w:r>
        <w:rPr>
          <w:rFonts w:hint="eastAsia" w:ascii="宋体" w:hAnsi="宋体"/>
          <w:szCs w:val="21"/>
        </w:rPr>
        <w:t>28.3  在投标截止时间之后，投标人不得补充、修改投标文件。</w:t>
      </w:r>
    </w:p>
    <w:p>
      <w:pPr>
        <w:pStyle w:val="4"/>
        <w:numPr>
          <w:ilvl w:val="0"/>
          <w:numId w:val="0"/>
        </w:numPr>
        <w:spacing w:line="340" w:lineRule="exact"/>
        <w:jc w:val="center"/>
        <w:rPr>
          <w:rFonts w:ascii="黑体" w:eastAsia="黑体"/>
          <w:sz w:val="28"/>
          <w:szCs w:val="28"/>
        </w:rPr>
      </w:pPr>
      <w:bookmarkStart w:id="78" w:name="_Toc29877"/>
      <w:bookmarkStart w:id="79" w:name="_Toc12387"/>
      <w:r>
        <w:rPr>
          <w:rFonts w:hint="eastAsia" w:ascii="黑体" w:eastAsia="黑体"/>
          <w:sz w:val="28"/>
          <w:szCs w:val="28"/>
        </w:rPr>
        <w:t>（五）开标、评标和定标</w:t>
      </w:r>
      <w:bookmarkEnd w:id="77"/>
      <w:bookmarkEnd w:id="78"/>
      <w:bookmarkEnd w:id="79"/>
    </w:p>
    <w:p>
      <w:pPr>
        <w:spacing w:line="340" w:lineRule="exact"/>
        <w:rPr>
          <w:rFonts w:ascii="宋体"/>
          <w:b/>
          <w:szCs w:val="21"/>
        </w:rPr>
      </w:pPr>
      <w:r>
        <w:rPr>
          <w:rFonts w:hint="eastAsia" w:ascii="宋体"/>
          <w:b/>
          <w:szCs w:val="21"/>
        </w:rPr>
        <w:t xml:space="preserve"> 29. 开标</w:t>
      </w:r>
    </w:p>
    <w:p>
      <w:pPr>
        <w:spacing w:line="340" w:lineRule="exact"/>
        <w:ind w:firstLine="315" w:firstLineChars="150"/>
        <w:jc w:val="left"/>
        <w:rPr>
          <w:rFonts w:ascii="宋体"/>
          <w:szCs w:val="21"/>
        </w:rPr>
      </w:pPr>
      <w:r>
        <w:rPr>
          <w:rFonts w:hint="eastAsia" w:ascii="宋体"/>
          <w:szCs w:val="21"/>
        </w:rPr>
        <w:t>29.1  开标的时间和地点</w:t>
      </w:r>
    </w:p>
    <w:p>
      <w:pPr>
        <w:spacing w:line="340" w:lineRule="exact"/>
        <w:ind w:firstLine="315" w:firstLineChars="150"/>
        <w:jc w:val="left"/>
        <w:rPr>
          <w:rFonts w:ascii="宋体"/>
          <w:szCs w:val="21"/>
        </w:rPr>
      </w:pPr>
      <w:r>
        <w:rPr>
          <w:rFonts w:hint="eastAsia" w:ascii="宋体"/>
          <w:szCs w:val="21"/>
        </w:rPr>
        <w:t>29.1.1招标人按本须知第27条提交投标文件的截止时间和地点公开开标。</w:t>
      </w:r>
    </w:p>
    <w:p>
      <w:pPr>
        <w:spacing w:line="340" w:lineRule="exact"/>
        <w:ind w:firstLine="315" w:firstLineChars="150"/>
        <w:jc w:val="left"/>
        <w:rPr>
          <w:rFonts w:ascii="宋体"/>
          <w:szCs w:val="21"/>
        </w:rPr>
      </w:pPr>
      <w:r>
        <w:rPr>
          <w:rFonts w:hint="eastAsia" w:ascii="宋体"/>
          <w:szCs w:val="21"/>
        </w:rPr>
        <w:t>29.2  参与开标的部门</w:t>
      </w:r>
    </w:p>
    <w:p>
      <w:pPr>
        <w:spacing w:line="340" w:lineRule="exact"/>
        <w:ind w:firstLine="315" w:firstLineChars="150"/>
        <w:jc w:val="left"/>
        <w:rPr>
          <w:rFonts w:ascii="宋体"/>
          <w:spacing w:val="-8"/>
          <w:szCs w:val="21"/>
        </w:rPr>
      </w:pPr>
      <w:r>
        <w:rPr>
          <w:rFonts w:hint="eastAsia" w:ascii="宋体"/>
          <w:szCs w:val="21"/>
        </w:rPr>
        <w:t>29.2.1</w:t>
      </w:r>
      <w:r>
        <w:rPr>
          <w:rFonts w:hint="eastAsia" w:ascii="宋体" w:hAnsi="宋体"/>
          <w:szCs w:val="21"/>
        </w:rPr>
        <w:t>参与开标的部门：采购人、相关部门参加。</w:t>
      </w:r>
    </w:p>
    <w:p>
      <w:pPr>
        <w:adjustRightInd w:val="0"/>
        <w:snapToGrid w:val="0"/>
        <w:spacing w:line="340" w:lineRule="exact"/>
        <w:ind w:firstLine="315" w:firstLineChars="150"/>
        <w:rPr>
          <w:rFonts w:ascii="宋体"/>
          <w:szCs w:val="21"/>
        </w:rPr>
      </w:pPr>
      <w:r>
        <w:rPr>
          <w:rFonts w:hint="eastAsia" w:ascii="宋体"/>
          <w:szCs w:val="21"/>
        </w:rPr>
        <w:t>29.3开标程序</w:t>
      </w:r>
    </w:p>
    <w:p>
      <w:pPr>
        <w:spacing w:line="340" w:lineRule="exact"/>
        <w:ind w:right="-155" w:rightChars="-74" w:firstLine="630" w:firstLineChars="300"/>
        <w:jc w:val="left"/>
        <w:rPr>
          <w:rFonts w:ascii="宋体"/>
          <w:szCs w:val="21"/>
        </w:rPr>
      </w:pPr>
      <w:r>
        <w:rPr>
          <w:rFonts w:hint="eastAsia" w:ascii="宋体"/>
          <w:szCs w:val="21"/>
        </w:rPr>
        <w:t>开标会议由招标代理机构</w:t>
      </w:r>
      <w:r>
        <w:rPr>
          <w:rFonts w:hint="eastAsia" w:ascii="宋体"/>
          <w:szCs w:val="21"/>
          <w:u w:val="single"/>
        </w:rPr>
        <w:t xml:space="preserve"> 滁州市诚信建设项目管理有限公司</w:t>
      </w:r>
      <w:r>
        <w:rPr>
          <w:rFonts w:hint="eastAsia" w:ascii="宋体"/>
          <w:szCs w:val="21"/>
        </w:rPr>
        <w:t>主持。</w:t>
      </w:r>
    </w:p>
    <w:p>
      <w:pPr>
        <w:spacing w:line="340" w:lineRule="exact"/>
        <w:ind w:right="-155" w:rightChars="-74" w:firstLine="210" w:firstLineChars="100"/>
        <w:jc w:val="left"/>
        <w:rPr>
          <w:rFonts w:ascii="宋体" w:hAnsi="宋体"/>
          <w:szCs w:val="21"/>
        </w:rPr>
      </w:pPr>
      <w:r>
        <w:rPr>
          <w:rFonts w:hint="eastAsia" w:ascii="宋体" w:hAnsi="宋体"/>
          <w:szCs w:val="21"/>
        </w:rPr>
        <w:t>（1）宣布开标纪律；</w:t>
      </w:r>
    </w:p>
    <w:p>
      <w:pPr>
        <w:spacing w:line="340" w:lineRule="exact"/>
        <w:ind w:right="-155" w:rightChars="-74" w:firstLine="210" w:firstLineChars="100"/>
        <w:jc w:val="left"/>
        <w:rPr>
          <w:rFonts w:ascii="宋体" w:hAnsi="宋体"/>
          <w:szCs w:val="21"/>
        </w:rPr>
      </w:pPr>
      <w:r>
        <w:rPr>
          <w:rFonts w:hint="eastAsia" w:ascii="宋体" w:hAnsi="宋体"/>
          <w:szCs w:val="21"/>
        </w:rPr>
        <w:t>（2）宣布招标（采购）人、代理机构主持人等有关人员姓名；</w:t>
      </w:r>
    </w:p>
    <w:p>
      <w:pPr>
        <w:spacing w:line="340" w:lineRule="exact"/>
        <w:ind w:right="-155" w:rightChars="-74" w:firstLine="210" w:firstLineChars="100"/>
        <w:jc w:val="left"/>
        <w:rPr>
          <w:rFonts w:ascii="宋体" w:hAnsi="宋体"/>
          <w:szCs w:val="21"/>
        </w:rPr>
      </w:pPr>
      <w:r>
        <w:rPr>
          <w:rFonts w:hint="eastAsia" w:ascii="宋体" w:hAnsi="宋体"/>
          <w:szCs w:val="21"/>
        </w:rPr>
        <w:t>（3）公布在投标截止时间前递交投标文件的投标人名称等；</w:t>
      </w:r>
    </w:p>
    <w:p>
      <w:pPr>
        <w:spacing w:line="340" w:lineRule="exact"/>
        <w:ind w:right="-155" w:rightChars="-74" w:firstLine="210" w:firstLineChars="100"/>
        <w:jc w:val="left"/>
        <w:rPr>
          <w:rFonts w:ascii="宋体" w:hAnsi="宋体"/>
          <w:szCs w:val="21"/>
        </w:rPr>
      </w:pPr>
      <w:r>
        <w:rPr>
          <w:rFonts w:hint="eastAsia" w:ascii="宋体" w:hAnsi="宋体"/>
          <w:szCs w:val="21"/>
        </w:rPr>
        <w:t>（4）检查投标文件密封情况；</w:t>
      </w:r>
    </w:p>
    <w:p>
      <w:pPr>
        <w:spacing w:line="340" w:lineRule="exact"/>
        <w:ind w:right="-155" w:rightChars="-74" w:firstLine="210" w:firstLineChars="100"/>
        <w:jc w:val="left"/>
        <w:rPr>
          <w:rFonts w:ascii="宋体" w:hAnsi="宋体"/>
          <w:szCs w:val="21"/>
        </w:rPr>
      </w:pPr>
      <w:r>
        <w:rPr>
          <w:rFonts w:hint="eastAsia" w:ascii="宋体" w:hAnsi="宋体"/>
          <w:szCs w:val="21"/>
        </w:rPr>
        <w:t>（5）拆封标书交由评审小组评审合格后，公布投标人投标报价、服务期限及其他内容，并记录在案；</w:t>
      </w:r>
    </w:p>
    <w:p>
      <w:pPr>
        <w:spacing w:line="340" w:lineRule="exact"/>
        <w:ind w:right="-155" w:rightChars="-74" w:firstLine="210" w:firstLineChars="100"/>
        <w:jc w:val="left"/>
        <w:rPr>
          <w:rFonts w:ascii="宋体"/>
          <w:szCs w:val="21"/>
        </w:rPr>
      </w:pPr>
      <w:r>
        <w:rPr>
          <w:rFonts w:hint="eastAsia" w:ascii="宋体" w:hAnsi="宋体"/>
          <w:szCs w:val="21"/>
        </w:rPr>
        <w:t>（6）开标结束。</w:t>
      </w:r>
    </w:p>
    <w:p>
      <w:pPr>
        <w:spacing w:line="340" w:lineRule="exact"/>
        <w:ind w:right="-155" w:rightChars="-74" w:firstLine="210" w:firstLineChars="100"/>
        <w:jc w:val="left"/>
        <w:rPr>
          <w:rFonts w:ascii="宋体"/>
          <w:szCs w:val="21"/>
        </w:rPr>
      </w:pPr>
      <w:r>
        <w:rPr>
          <w:rFonts w:hint="eastAsia" w:ascii="宋体"/>
          <w:szCs w:val="21"/>
        </w:rPr>
        <w:t xml:space="preserve"> 29.4开标异议</w:t>
      </w:r>
    </w:p>
    <w:p>
      <w:pPr>
        <w:wordWrap w:val="0"/>
        <w:spacing w:line="340" w:lineRule="exact"/>
        <w:ind w:firstLine="359" w:firstLineChars="171"/>
        <w:rPr>
          <w:rFonts w:ascii="宋体"/>
          <w:szCs w:val="21"/>
        </w:rPr>
      </w:pPr>
      <w:r>
        <w:rPr>
          <w:rFonts w:hint="eastAsia"/>
        </w:rPr>
        <w:t>投标人对开标有异议的，应当在开标现场提出，招标人当场作出答复，并制作记录。</w:t>
      </w:r>
    </w:p>
    <w:p>
      <w:pPr>
        <w:spacing w:line="340" w:lineRule="exact"/>
        <w:ind w:firstLine="421"/>
        <w:jc w:val="left"/>
        <w:rPr>
          <w:rFonts w:ascii="宋体"/>
          <w:b/>
          <w:szCs w:val="21"/>
        </w:rPr>
      </w:pPr>
      <w:r>
        <w:rPr>
          <w:rFonts w:hint="eastAsia" w:ascii="宋体"/>
          <w:b/>
          <w:szCs w:val="21"/>
        </w:rPr>
        <w:t>30.评审小组</w:t>
      </w:r>
    </w:p>
    <w:p>
      <w:pPr>
        <w:spacing w:line="340" w:lineRule="exact"/>
        <w:ind w:firstLine="210" w:firstLineChars="100"/>
        <w:jc w:val="left"/>
        <w:rPr>
          <w:rFonts w:ascii="宋体" w:hAnsi="宋体"/>
          <w:szCs w:val="21"/>
        </w:rPr>
      </w:pPr>
      <w:r>
        <w:rPr>
          <w:rFonts w:hint="eastAsia" w:ascii="宋体" w:hAnsi="宋体"/>
          <w:szCs w:val="21"/>
        </w:rPr>
        <w:t>30.1  评审小组的组成</w:t>
      </w:r>
    </w:p>
    <w:p>
      <w:pPr>
        <w:spacing w:line="340" w:lineRule="exact"/>
        <w:ind w:firstLine="210" w:firstLineChars="100"/>
        <w:jc w:val="left"/>
        <w:rPr>
          <w:rFonts w:ascii="宋体" w:hAnsi="宋体"/>
          <w:szCs w:val="21"/>
        </w:rPr>
      </w:pPr>
      <w:r>
        <w:rPr>
          <w:rFonts w:hint="eastAsia" w:ascii="宋体" w:hAnsi="宋体"/>
          <w:szCs w:val="21"/>
        </w:rPr>
        <w:t>30.1.1评标由招标人依法组建的评审小组负责。</w:t>
      </w:r>
    </w:p>
    <w:p>
      <w:pPr>
        <w:spacing w:line="340" w:lineRule="exact"/>
        <w:ind w:firstLine="210" w:firstLineChars="100"/>
        <w:rPr>
          <w:rFonts w:ascii="宋体" w:hAnsi="宋体"/>
          <w:szCs w:val="21"/>
        </w:rPr>
      </w:pPr>
      <w:r>
        <w:rPr>
          <w:rFonts w:hint="eastAsia" w:ascii="宋体" w:hAnsi="宋体"/>
          <w:szCs w:val="21"/>
        </w:rPr>
        <w:t>30.1.2评审小组负责人依法推荐或确定。</w:t>
      </w:r>
    </w:p>
    <w:p>
      <w:pPr>
        <w:spacing w:line="340" w:lineRule="exact"/>
        <w:ind w:firstLine="210" w:firstLineChars="100"/>
        <w:jc w:val="left"/>
        <w:rPr>
          <w:rFonts w:ascii="宋体" w:hAnsi="宋体"/>
          <w:szCs w:val="21"/>
        </w:rPr>
      </w:pPr>
      <w:r>
        <w:rPr>
          <w:rFonts w:hint="eastAsia" w:ascii="宋体" w:hAnsi="宋体"/>
          <w:szCs w:val="21"/>
        </w:rPr>
        <w:t>30.2  评审小组成员名单在中标结果确定前应当保密。</w:t>
      </w:r>
    </w:p>
    <w:p>
      <w:pPr>
        <w:spacing w:line="340" w:lineRule="exact"/>
        <w:ind w:firstLine="210" w:firstLineChars="100"/>
        <w:jc w:val="left"/>
        <w:rPr>
          <w:rFonts w:ascii="宋体" w:hAnsi="宋体"/>
          <w:szCs w:val="21"/>
        </w:rPr>
      </w:pPr>
      <w:r>
        <w:rPr>
          <w:rFonts w:hint="eastAsia" w:ascii="宋体" w:hAnsi="宋体"/>
          <w:szCs w:val="21"/>
        </w:rPr>
        <w:t>30.3  评审小组成员有下述情形的，应当主动提出回避：</w:t>
      </w:r>
    </w:p>
    <w:p>
      <w:pPr>
        <w:spacing w:line="340" w:lineRule="exact"/>
        <w:ind w:firstLine="315" w:firstLineChars="150"/>
        <w:rPr>
          <w:rFonts w:ascii="宋体" w:hAnsi="宋体"/>
          <w:szCs w:val="21"/>
        </w:rPr>
      </w:pPr>
      <w:r>
        <w:rPr>
          <w:rFonts w:hint="eastAsia" w:ascii="宋体" w:hAnsi="宋体"/>
          <w:szCs w:val="21"/>
        </w:rPr>
        <w:t>（1）投标人或投标人主要负责人的近亲属；</w:t>
      </w:r>
    </w:p>
    <w:p>
      <w:pPr>
        <w:spacing w:line="340" w:lineRule="exact"/>
        <w:ind w:firstLine="359" w:firstLineChars="171"/>
        <w:rPr>
          <w:rFonts w:ascii="宋体" w:hAnsi="宋体"/>
          <w:szCs w:val="21"/>
        </w:rPr>
      </w:pPr>
      <w:r>
        <w:rPr>
          <w:rFonts w:hint="eastAsia" w:ascii="宋体" w:hAnsi="宋体"/>
          <w:szCs w:val="21"/>
        </w:rPr>
        <w:t>（2）项目主管部门或者行政监督部门的人员；</w:t>
      </w:r>
    </w:p>
    <w:p>
      <w:pPr>
        <w:spacing w:line="340" w:lineRule="exact"/>
        <w:ind w:firstLine="359" w:firstLineChars="171"/>
        <w:rPr>
          <w:rFonts w:ascii="宋体" w:hAnsi="宋体"/>
          <w:szCs w:val="21"/>
        </w:rPr>
      </w:pPr>
      <w:r>
        <w:rPr>
          <w:rFonts w:hint="eastAsia" w:ascii="宋体" w:hAnsi="宋体"/>
          <w:szCs w:val="21"/>
        </w:rPr>
        <w:t>（3）与投标人有经济利益关系；</w:t>
      </w:r>
    </w:p>
    <w:p>
      <w:pPr>
        <w:spacing w:line="340" w:lineRule="exact"/>
        <w:ind w:firstLine="359" w:firstLineChars="171"/>
        <w:rPr>
          <w:rFonts w:ascii="宋体" w:hAnsi="宋体"/>
          <w:szCs w:val="21"/>
        </w:rPr>
      </w:pPr>
      <w:r>
        <w:rPr>
          <w:rFonts w:hint="eastAsia" w:ascii="宋体" w:hAnsi="宋体"/>
          <w:szCs w:val="21"/>
        </w:rPr>
        <w:t>（4）曾因在招标、评标以及其他与招标投标有关活动中从事违法行为而受过行政处罚或刑事处罚的；</w:t>
      </w:r>
    </w:p>
    <w:p>
      <w:pPr>
        <w:spacing w:line="340" w:lineRule="exact"/>
        <w:ind w:firstLine="359" w:firstLineChars="171"/>
        <w:rPr>
          <w:rFonts w:ascii="宋体" w:hAnsi="宋体"/>
          <w:szCs w:val="21"/>
        </w:rPr>
      </w:pPr>
      <w:r>
        <w:rPr>
          <w:rFonts w:hint="eastAsia" w:ascii="宋体" w:hAnsi="宋体"/>
          <w:szCs w:val="21"/>
        </w:rPr>
        <w:t>（5）与投标人有其他利害关系。</w:t>
      </w:r>
    </w:p>
    <w:p>
      <w:pPr>
        <w:spacing w:line="340" w:lineRule="exact"/>
        <w:rPr>
          <w:rFonts w:ascii="宋体" w:hAnsi="宋体"/>
          <w:szCs w:val="21"/>
        </w:rPr>
      </w:pPr>
      <w:r>
        <w:rPr>
          <w:rFonts w:hint="eastAsia" w:ascii="宋体" w:hAnsi="宋体"/>
          <w:szCs w:val="21"/>
        </w:rPr>
        <w:t xml:space="preserve">  30.4  评审小组应当向招标人提出书面评标报告，并抄送有关行政监督部门。评标报告应当如实记载以下内容：</w:t>
      </w:r>
    </w:p>
    <w:p>
      <w:pPr>
        <w:spacing w:line="340" w:lineRule="exact"/>
        <w:ind w:firstLine="420" w:firstLineChars="200"/>
        <w:rPr>
          <w:rFonts w:ascii="宋体" w:hAnsi="宋体"/>
          <w:szCs w:val="21"/>
        </w:rPr>
      </w:pPr>
      <w:r>
        <w:rPr>
          <w:rFonts w:hint="eastAsia" w:ascii="宋体" w:hAnsi="宋体"/>
          <w:szCs w:val="21"/>
        </w:rPr>
        <w:t>（1）基本情况和数据表；</w:t>
      </w:r>
    </w:p>
    <w:p>
      <w:pPr>
        <w:spacing w:line="340" w:lineRule="exact"/>
        <w:ind w:firstLine="420" w:firstLineChars="200"/>
        <w:rPr>
          <w:rFonts w:ascii="宋体" w:hAnsi="宋体"/>
          <w:szCs w:val="21"/>
        </w:rPr>
      </w:pPr>
      <w:r>
        <w:rPr>
          <w:rFonts w:hint="eastAsia" w:ascii="宋体" w:hAnsi="宋体"/>
          <w:szCs w:val="21"/>
        </w:rPr>
        <w:t>（2）评审小组成员名单；</w:t>
      </w:r>
    </w:p>
    <w:p>
      <w:pPr>
        <w:spacing w:line="340" w:lineRule="exact"/>
        <w:ind w:firstLine="420" w:firstLineChars="200"/>
        <w:rPr>
          <w:rFonts w:ascii="宋体" w:hAnsi="宋体"/>
          <w:szCs w:val="21"/>
        </w:rPr>
      </w:pPr>
      <w:r>
        <w:rPr>
          <w:rFonts w:hint="eastAsia" w:ascii="宋体" w:hAnsi="宋体"/>
          <w:szCs w:val="21"/>
        </w:rPr>
        <w:t>（3）开标记录；</w:t>
      </w:r>
    </w:p>
    <w:p>
      <w:pPr>
        <w:spacing w:line="340" w:lineRule="exact"/>
        <w:ind w:firstLine="420" w:firstLineChars="200"/>
        <w:rPr>
          <w:rFonts w:ascii="宋体" w:hAnsi="宋体"/>
          <w:szCs w:val="21"/>
        </w:rPr>
      </w:pPr>
      <w:r>
        <w:rPr>
          <w:rFonts w:hint="eastAsia" w:ascii="宋体" w:hAnsi="宋体"/>
          <w:szCs w:val="21"/>
        </w:rPr>
        <w:t>（4）符合要求的投标人一览表；</w:t>
      </w:r>
    </w:p>
    <w:p>
      <w:pPr>
        <w:spacing w:line="340" w:lineRule="exact"/>
        <w:ind w:firstLine="420" w:firstLineChars="200"/>
        <w:rPr>
          <w:rFonts w:ascii="宋体" w:hAnsi="宋体"/>
          <w:szCs w:val="21"/>
        </w:rPr>
      </w:pPr>
      <w:r>
        <w:rPr>
          <w:rFonts w:hint="eastAsia" w:ascii="宋体" w:hAnsi="宋体"/>
          <w:szCs w:val="21"/>
        </w:rPr>
        <w:t>（5）废标情况说明；</w:t>
      </w:r>
    </w:p>
    <w:p>
      <w:pPr>
        <w:spacing w:line="340" w:lineRule="exact"/>
        <w:ind w:firstLine="420" w:firstLineChars="200"/>
        <w:rPr>
          <w:rFonts w:ascii="宋体" w:hAnsi="宋体"/>
          <w:szCs w:val="21"/>
        </w:rPr>
      </w:pPr>
      <w:r>
        <w:rPr>
          <w:rFonts w:hint="eastAsia" w:ascii="宋体" w:hAnsi="宋体"/>
          <w:szCs w:val="21"/>
        </w:rPr>
        <w:t>（6）评标标准、评标方法或者评标因素一览表；</w:t>
      </w:r>
    </w:p>
    <w:p>
      <w:pPr>
        <w:spacing w:line="340" w:lineRule="exact"/>
        <w:ind w:firstLine="420" w:firstLineChars="200"/>
        <w:rPr>
          <w:rFonts w:ascii="宋体" w:hAnsi="宋体"/>
          <w:szCs w:val="21"/>
        </w:rPr>
      </w:pPr>
      <w:r>
        <w:rPr>
          <w:rFonts w:hint="eastAsia" w:ascii="宋体" w:hAnsi="宋体"/>
          <w:szCs w:val="21"/>
        </w:rPr>
        <w:t>（7）经评审的价格或者评分比较一览表；</w:t>
      </w:r>
    </w:p>
    <w:p>
      <w:pPr>
        <w:spacing w:line="340" w:lineRule="exact"/>
        <w:ind w:firstLine="420" w:firstLineChars="200"/>
        <w:rPr>
          <w:rFonts w:ascii="宋体" w:hAnsi="宋体"/>
          <w:szCs w:val="21"/>
        </w:rPr>
      </w:pPr>
      <w:r>
        <w:rPr>
          <w:rFonts w:hint="eastAsia" w:ascii="宋体" w:hAnsi="宋体"/>
          <w:szCs w:val="21"/>
        </w:rPr>
        <w:t>（8）投标人串标、围标等违规行为的确认报告；</w:t>
      </w:r>
    </w:p>
    <w:p>
      <w:pPr>
        <w:spacing w:line="340" w:lineRule="exact"/>
        <w:ind w:firstLine="420" w:firstLineChars="200"/>
        <w:rPr>
          <w:rFonts w:ascii="宋体" w:hAnsi="宋体"/>
          <w:szCs w:val="21"/>
        </w:rPr>
      </w:pPr>
      <w:r>
        <w:rPr>
          <w:rFonts w:hint="eastAsia" w:ascii="宋体" w:hAnsi="宋体"/>
          <w:szCs w:val="21"/>
        </w:rPr>
        <w:t>（9）经评审的投标人排序；</w:t>
      </w:r>
    </w:p>
    <w:p>
      <w:pPr>
        <w:spacing w:line="340" w:lineRule="exact"/>
        <w:ind w:firstLine="420" w:firstLineChars="200"/>
        <w:rPr>
          <w:rFonts w:ascii="宋体" w:hAnsi="宋体"/>
          <w:szCs w:val="21"/>
        </w:rPr>
      </w:pPr>
      <w:r>
        <w:rPr>
          <w:rFonts w:hint="eastAsia" w:ascii="宋体" w:hAnsi="宋体"/>
          <w:szCs w:val="21"/>
        </w:rPr>
        <w:t>（10）推荐的中标人名单；</w:t>
      </w:r>
    </w:p>
    <w:p>
      <w:pPr>
        <w:spacing w:line="340" w:lineRule="exact"/>
        <w:ind w:firstLine="420" w:firstLineChars="200"/>
        <w:rPr>
          <w:rFonts w:ascii="宋体" w:hAnsi="宋体"/>
          <w:szCs w:val="21"/>
        </w:rPr>
      </w:pPr>
      <w:r>
        <w:rPr>
          <w:rFonts w:hint="eastAsia" w:ascii="宋体" w:hAnsi="宋体"/>
          <w:szCs w:val="21"/>
        </w:rPr>
        <w:t>（11）澄清、说明、补正事项纪要。</w:t>
      </w:r>
    </w:p>
    <w:p>
      <w:pPr>
        <w:tabs>
          <w:tab w:val="left" w:pos="720"/>
        </w:tabs>
        <w:spacing w:line="340" w:lineRule="exact"/>
        <w:ind w:firstLine="210" w:firstLineChars="100"/>
        <w:jc w:val="left"/>
        <w:rPr>
          <w:rFonts w:ascii="宋体" w:hAnsi="宋体"/>
          <w:szCs w:val="21"/>
        </w:rPr>
      </w:pPr>
      <w:r>
        <w:rPr>
          <w:rFonts w:hint="eastAsia" w:ascii="宋体" w:hAnsi="宋体"/>
          <w:szCs w:val="21"/>
        </w:rPr>
        <w:t>30.5评审小组应自觉接受有关监督管理部门的现场监督，评审小组成员与评标活动有关的工作人员和监督人员不得向他人透露对投标文件的评审和比较、中标人的推荐以及与评标有关的其他情况。投标文件及与评标有关的资料应当保密。</w:t>
      </w:r>
    </w:p>
    <w:p>
      <w:pPr>
        <w:spacing w:line="340" w:lineRule="exact"/>
        <w:ind w:firstLine="207" w:firstLineChars="98"/>
        <w:jc w:val="left"/>
        <w:rPr>
          <w:rFonts w:ascii="宋体"/>
          <w:b/>
          <w:szCs w:val="21"/>
        </w:rPr>
      </w:pPr>
      <w:r>
        <w:rPr>
          <w:rFonts w:hint="eastAsia" w:ascii="宋体"/>
          <w:b/>
          <w:szCs w:val="21"/>
        </w:rPr>
        <w:t>31. 评标</w:t>
      </w:r>
    </w:p>
    <w:p>
      <w:pPr>
        <w:spacing w:line="340" w:lineRule="exact"/>
        <w:ind w:firstLine="210" w:firstLineChars="100"/>
        <w:rPr>
          <w:rFonts w:ascii="宋体" w:hAnsi="宋体"/>
          <w:szCs w:val="21"/>
        </w:rPr>
      </w:pPr>
      <w:r>
        <w:rPr>
          <w:rFonts w:hint="eastAsia" w:ascii="宋体" w:hAnsi="宋体"/>
          <w:szCs w:val="21"/>
        </w:rPr>
        <w:t>31.1评标准备工作</w:t>
      </w:r>
    </w:p>
    <w:p>
      <w:pPr>
        <w:spacing w:line="340" w:lineRule="exact"/>
        <w:ind w:firstLine="210" w:firstLineChars="100"/>
        <w:rPr>
          <w:rFonts w:ascii="宋体" w:hAnsi="宋体"/>
          <w:szCs w:val="21"/>
        </w:rPr>
      </w:pPr>
      <w:r>
        <w:rPr>
          <w:rFonts w:hint="eastAsia" w:ascii="宋体" w:hAnsi="宋体"/>
          <w:szCs w:val="21"/>
        </w:rPr>
        <w:t>31.1.1阅读由招标人或招标代理单位编写的招标项目情况的说明材料；</w:t>
      </w:r>
    </w:p>
    <w:p>
      <w:pPr>
        <w:spacing w:line="340" w:lineRule="exact"/>
        <w:ind w:firstLine="210" w:firstLineChars="100"/>
        <w:rPr>
          <w:rFonts w:ascii="宋体" w:hAnsi="宋体"/>
          <w:szCs w:val="21"/>
        </w:rPr>
      </w:pPr>
      <w:r>
        <w:rPr>
          <w:rFonts w:hint="eastAsia" w:ascii="宋体" w:hAnsi="宋体"/>
          <w:szCs w:val="21"/>
        </w:rPr>
        <w:t>31.1.2阅读、研究招标文件和相关评标资料，获取评标所需要的重要信息和数据；</w:t>
      </w:r>
    </w:p>
    <w:p>
      <w:pPr>
        <w:spacing w:line="340" w:lineRule="exact"/>
        <w:ind w:firstLine="210" w:firstLineChars="100"/>
        <w:rPr>
          <w:rFonts w:ascii="宋体" w:hAnsi="宋体"/>
          <w:szCs w:val="21"/>
        </w:rPr>
      </w:pPr>
      <w:r>
        <w:rPr>
          <w:rFonts w:hint="eastAsia" w:ascii="宋体" w:hAnsi="宋体"/>
          <w:szCs w:val="21"/>
        </w:rPr>
        <w:t>31.1.3熟悉招标文件规定的评标方法及在评标过程中需要考虑的相关因素；</w:t>
      </w:r>
    </w:p>
    <w:p>
      <w:pPr>
        <w:spacing w:line="340" w:lineRule="exact"/>
        <w:ind w:firstLine="210" w:firstLineChars="100"/>
        <w:rPr>
          <w:rFonts w:ascii="宋体" w:hAnsi="宋体"/>
          <w:szCs w:val="21"/>
        </w:rPr>
      </w:pPr>
      <w:r>
        <w:rPr>
          <w:rFonts w:hint="eastAsia" w:ascii="宋体" w:hAnsi="宋体"/>
          <w:szCs w:val="21"/>
        </w:rPr>
        <w:t>31.1.4核对评标工作用表。</w:t>
      </w:r>
    </w:p>
    <w:p>
      <w:pPr>
        <w:spacing w:line="340" w:lineRule="exact"/>
        <w:ind w:firstLine="210" w:firstLineChars="100"/>
        <w:rPr>
          <w:rFonts w:ascii="宋体" w:hAnsi="宋体"/>
          <w:szCs w:val="21"/>
        </w:rPr>
      </w:pPr>
      <w:r>
        <w:rPr>
          <w:rFonts w:hint="eastAsia" w:ascii="宋体" w:hAnsi="宋体"/>
          <w:szCs w:val="21"/>
        </w:rPr>
        <w:t>31.2  评标办法</w:t>
      </w:r>
    </w:p>
    <w:p>
      <w:pPr>
        <w:spacing w:line="340" w:lineRule="exact"/>
        <w:ind w:firstLine="210" w:firstLineChars="100"/>
        <w:rPr>
          <w:rFonts w:ascii="宋体" w:hAnsi="宋体"/>
          <w:szCs w:val="21"/>
        </w:rPr>
      </w:pPr>
      <w:r>
        <w:rPr>
          <w:rFonts w:hint="eastAsia" w:ascii="宋体" w:hAnsi="宋体"/>
          <w:szCs w:val="21"/>
        </w:rPr>
        <w:t>31.2.1评审小组按照第三章“评标办法”规定的方法、评审因素、标准和程序对投标文件进行评审。第三章“评标办法”没有规定的方法、评审因素和标准，不作为评标依据。</w:t>
      </w:r>
    </w:p>
    <w:p>
      <w:pPr>
        <w:spacing w:line="340" w:lineRule="exact"/>
        <w:ind w:firstLine="210" w:firstLineChars="100"/>
        <w:rPr>
          <w:rFonts w:ascii="宋体" w:hAnsi="宋体"/>
          <w:szCs w:val="21"/>
        </w:rPr>
      </w:pPr>
      <w:r>
        <w:rPr>
          <w:rFonts w:hint="eastAsia" w:ascii="宋体" w:hAnsi="宋体"/>
          <w:szCs w:val="21"/>
        </w:rPr>
        <w:t>31.3评标原则：</w:t>
      </w:r>
    </w:p>
    <w:p>
      <w:pPr>
        <w:spacing w:line="340" w:lineRule="exact"/>
        <w:jc w:val="left"/>
        <w:rPr>
          <w:rFonts w:ascii="宋体" w:hAnsi="宋体"/>
          <w:szCs w:val="21"/>
        </w:rPr>
      </w:pPr>
      <w:r>
        <w:rPr>
          <w:rFonts w:hint="eastAsia" w:ascii="宋体" w:hAnsi="宋体"/>
          <w:szCs w:val="21"/>
        </w:rPr>
        <w:t xml:space="preserve">  31.3.1遵循公平、公正、科学和择优的原则。</w:t>
      </w:r>
    </w:p>
    <w:p>
      <w:pPr>
        <w:spacing w:line="340" w:lineRule="exact"/>
        <w:ind w:firstLine="210" w:firstLineChars="100"/>
        <w:rPr>
          <w:rFonts w:ascii="宋体" w:hAnsi="宋体"/>
          <w:szCs w:val="21"/>
        </w:rPr>
      </w:pPr>
      <w:r>
        <w:rPr>
          <w:rFonts w:hint="eastAsia" w:ascii="宋体" w:hAnsi="宋体"/>
          <w:szCs w:val="21"/>
        </w:rPr>
        <w:t>31.4 评标报告的签署</w:t>
      </w:r>
    </w:p>
    <w:p>
      <w:pPr>
        <w:spacing w:line="340" w:lineRule="exact"/>
        <w:ind w:firstLine="210" w:firstLineChars="100"/>
        <w:jc w:val="left"/>
        <w:rPr>
          <w:rFonts w:ascii="宋体" w:hAnsi="宋体"/>
          <w:szCs w:val="21"/>
        </w:rPr>
      </w:pPr>
      <w:r>
        <w:rPr>
          <w:rFonts w:hint="eastAsia" w:ascii="宋体" w:hAnsi="宋体"/>
          <w:szCs w:val="21"/>
        </w:rPr>
        <w:t>31.4.1 评审小组应当编制书面评标报告,所有成员应签字确认。对评标结论持有异议的评审小组成员可以书面方式阐述其不同意见和理由。评审小组成员拒绝在评标报告上签字且不陈述其不同意见和理由的，视为同意评标结论。</w:t>
      </w:r>
    </w:p>
    <w:p>
      <w:pPr>
        <w:spacing w:line="340" w:lineRule="exact"/>
        <w:ind w:firstLine="205" w:firstLineChars="98"/>
        <w:jc w:val="left"/>
        <w:rPr>
          <w:rFonts w:ascii="宋体" w:hAnsi="宋体"/>
          <w:szCs w:val="21"/>
        </w:rPr>
      </w:pPr>
      <w:r>
        <w:rPr>
          <w:rFonts w:hint="eastAsia" w:ascii="宋体" w:hAnsi="宋体"/>
          <w:szCs w:val="21"/>
        </w:rPr>
        <w:t>31.5 投标文件的澄清</w:t>
      </w:r>
    </w:p>
    <w:p>
      <w:pPr>
        <w:spacing w:line="340" w:lineRule="exact"/>
        <w:ind w:firstLine="210" w:firstLineChars="100"/>
        <w:jc w:val="left"/>
        <w:rPr>
          <w:rFonts w:ascii="宋体" w:hAnsi="宋体"/>
          <w:szCs w:val="21"/>
        </w:rPr>
      </w:pPr>
      <w:r>
        <w:rPr>
          <w:rFonts w:hint="eastAsia" w:ascii="宋体" w:hAnsi="宋体"/>
          <w:szCs w:val="21"/>
        </w:rPr>
        <w:t>31.5.1 在评标过程中，评审小组认为需要，在监管部门的监督下，可要求投标人对投标文件中的有关问题进行澄清或提供补充说明及有关资料，投标人应做出书面答复。</w:t>
      </w:r>
    </w:p>
    <w:p>
      <w:pPr>
        <w:spacing w:line="340" w:lineRule="exact"/>
        <w:ind w:firstLine="210" w:firstLineChars="100"/>
        <w:jc w:val="left"/>
        <w:rPr>
          <w:rFonts w:ascii="宋体" w:hAnsi="宋体"/>
          <w:szCs w:val="21"/>
        </w:rPr>
      </w:pPr>
      <w:r>
        <w:rPr>
          <w:rFonts w:hint="eastAsia" w:ascii="宋体" w:hAnsi="宋体"/>
          <w:szCs w:val="21"/>
        </w:rPr>
        <w:t>31.5.2 书面答复须经投标人法定代表人或其委托代理人签字或盖章，签字或盖章的书面答复将被视为投标文件的组成部分。</w:t>
      </w:r>
    </w:p>
    <w:p>
      <w:pPr>
        <w:spacing w:line="340" w:lineRule="exact"/>
        <w:ind w:firstLine="210" w:firstLineChars="100"/>
        <w:rPr>
          <w:rFonts w:ascii="宋体" w:hAnsi="宋体"/>
          <w:szCs w:val="21"/>
        </w:rPr>
      </w:pPr>
      <w:r>
        <w:rPr>
          <w:rFonts w:hint="eastAsia" w:ascii="宋体" w:hAnsi="宋体"/>
          <w:szCs w:val="21"/>
        </w:rPr>
        <w:t>31.6评审意见分歧的处理办法:</w:t>
      </w:r>
    </w:p>
    <w:p>
      <w:pPr>
        <w:spacing w:line="340" w:lineRule="exact"/>
        <w:ind w:firstLine="420" w:firstLineChars="200"/>
        <w:rPr>
          <w:rFonts w:ascii="宋体" w:hAnsi="宋体"/>
          <w:szCs w:val="21"/>
        </w:rPr>
      </w:pPr>
      <w:r>
        <w:rPr>
          <w:rFonts w:hint="eastAsia" w:ascii="宋体" w:hAnsi="宋体"/>
          <w:szCs w:val="21"/>
        </w:rPr>
        <w:t>（1）评审小组应当对投标人提供的报告、证明材料及详细说明认真研究。对存在意见分歧的，可采用投票方式表决决定（按多数评委意见为准）；</w:t>
      </w:r>
    </w:p>
    <w:p>
      <w:pPr>
        <w:spacing w:line="340" w:lineRule="exact"/>
        <w:ind w:firstLine="420" w:firstLineChars="200"/>
        <w:rPr>
          <w:rFonts w:ascii="宋体" w:hAnsi="宋体"/>
          <w:szCs w:val="21"/>
        </w:rPr>
      </w:pPr>
      <w:r>
        <w:rPr>
          <w:rFonts w:hint="eastAsia" w:ascii="宋体" w:hAnsi="宋体"/>
          <w:szCs w:val="21"/>
        </w:rPr>
        <w:t>（2）</w:t>
      </w:r>
      <w:r>
        <w:rPr>
          <w:rFonts w:ascii="宋体" w:hAnsi="宋体"/>
          <w:szCs w:val="21"/>
        </w:rPr>
        <w:t>招标投标当事人对评标结果提出异议或者投诉，</w:t>
      </w:r>
      <w:r>
        <w:rPr>
          <w:rFonts w:hint="eastAsia" w:ascii="宋体" w:hAnsi="宋体"/>
          <w:szCs w:val="21"/>
        </w:rPr>
        <w:t>监管部门</w:t>
      </w:r>
      <w:r>
        <w:rPr>
          <w:rFonts w:ascii="宋体" w:hAnsi="宋体"/>
          <w:szCs w:val="21"/>
        </w:rPr>
        <w:t>认为需要重新进行评标的，</w:t>
      </w:r>
      <w:r>
        <w:rPr>
          <w:rFonts w:hint="eastAsia" w:ascii="宋体" w:hAnsi="宋体"/>
          <w:szCs w:val="21"/>
        </w:rPr>
        <w:t>评审小组</w:t>
      </w:r>
      <w:r>
        <w:rPr>
          <w:rFonts w:ascii="宋体" w:hAnsi="宋体"/>
          <w:szCs w:val="21"/>
        </w:rPr>
        <w:t>成员应当按照</w:t>
      </w:r>
      <w:r>
        <w:rPr>
          <w:rFonts w:hint="eastAsia" w:ascii="宋体" w:hAnsi="宋体"/>
          <w:szCs w:val="21"/>
        </w:rPr>
        <w:t>监管部门</w:t>
      </w:r>
      <w:r>
        <w:rPr>
          <w:rFonts w:ascii="宋体" w:hAnsi="宋体"/>
          <w:szCs w:val="21"/>
        </w:rPr>
        <w:t>要求重新评标。</w:t>
      </w:r>
    </w:p>
    <w:p>
      <w:pPr>
        <w:spacing w:line="340" w:lineRule="exact"/>
        <w:ind w:firstLine="210" w:firstLineChars="100"/>
        <w:rPr>
          <w:rFonts w:ascii="宋体" w:hAnsi="宋体"/>
          <w:szCs w:val="21"/>
        </w:rPr>
      </w:pPr>
      <w:r>
        <w:rPr>
          <w:rFonts w:hint="eastAsia" w:ascii="宋体" w:hAnsi="宋体"/>
          <w:szCs w:val="21"/>
        </w:rPr>
        <w:t>31.7评标过程的保密</w:t>
      </w:r>
    </w:p>
    <w:p>
      <w:pPr>
        <w:spacing w:line="340" w:lineRule="exact"/>
        <w:ind w:firstLine="210" w:firstLineChars="100"/>
        <w:jc w:val="left"/>
        <w:rPr>
          <w:rFonts w:ascii="宋体" w:hAnsi="宋体"/>
          <w:szCs w:val="21"/>
        </w:rPr>
      </w:pPr>
      <w:r>
        <w:rPr>
          <w:rFonts w:hint="eastAsia" w:ascii="宋体" w:hAnsi="宋体"/>
          <w:szCs w:val="21"/>
        </w:rPr>
        <w:t>31.7.1  开标后，直至授予中标人合同为止，凡属于对投标文件的审查、澄清、评价和比较有关的资料以及中标人的推荐情况及与评标有关的其他任何情况均须严格保密。</w:t>
      </w:r>
    </w:p>
    <w:p>
      <w:pPr>
        <w:spacing w:line="340" w:lineRule="exact"/>
        <w:ind w:firstLine="211" w:firstLineChars="100"/>
        <w:jc w:val="left"/>
        <w:rPr>
          <w:rFonts w:ascii="宋体"/>
          <w:b/>
          <w:bCs/>
          <w:szCs w:val="21"/>
        </w:rPr>
      </w:pPr>
      <w:r>
        <w:rPr>
          <w:rFonts w:hint="eastAsia" w:ascii="宋体"/>
          <w:b/>
          <w:bCs/>
          <w:szCs w:val="21"/>
        </w:rPr>
        <w:t>31.8评标结果公告</w:t>
      </w:r>
    </w:p>
    <w:p>
      <w:pPr>
        <w:snapToGrid w:val="0"/>
        <w:spacing w:line="340" w:lineRule="exact"/>
        <w:rPr>
          <w:rFonts w:ascii="宋体" w:hAnsi="宋体"/>
          <w:szCs w:val="21"/>
        </w:rPr>
      </w:pPr>
      <w:r>
        <w:rPr>
          <w:rFonts w:hint="eastAsia" w:ascii="宋体"/>
          <w:szCs w:val="21"/>
        </w:rPr>
        <w:t xml:space="preserve">  招标人应将所有中标人的情况在滁州市住房公积金管理中心官网网站上予以公告，公告期为1个工作日</w:t>
      </w:r>
      <w:r>
        <w:rPr>
          <w:rFonts w:hint="eastAsia" w:ascii="宋体"/>
          <w:b/>
          <w:bCs/>
          <w:szCs w:val="21"/>
        </w:rPr>
        <w:t>。</w:t>
      </w:r>
    </w:p>
    <w:p>
      <w:pPr>
        <w:spacing w:line="340" w:lineRule="exact"/>
        <w:ind w:firstLine="207" w:firstLineChars="98"/>
        <w:jc w:val="left"/>
        <w:rPr>
          <w:rFonts w:ascii="宋体"/>
          <w:b/>
          <w:szCs w:val="21"/>
        </w:rPr>
      </w:pPr>
      <w:r>
        <w:rPr>
          <w:rFonts w:hint="eastAsia" w:ascii="宋体"/>
          <w:b/>
          <w:szCs w:val="21"/>
        </w:rPr>
        <w:t>32. 定标</w:t>
      </w:r>
    </w:p>
    <w:p>
      <w:pPr>
        <w:spacing w:line="340" w:lineRule="exact"/>
        <w:jc w:val="left"/>
        <w:rPr>
          <w:rFonts w:ascii="宋体"/>
          <w:szCs w:val="21"/>
        </w:rPr>
      </w:pPr>
      <w:r>
        <w:rPr>
          <w:rFonts w:hint="eastAsia" w:ascii="宋体"/>
          <w:szCs w:val="21"/>
        </w:rPr>
        <w:t xml:space="preserve">    32.1 中标人的确定</w:t>
      </w:r>
    </w:p>
    <w:p>
      <w:pPr>
        <w:spacing w:line="340" w:lineRule="exact"/>
        <w:ind w:firstLine="420" w:firstLineChars="200"/>
        <w:rPr>
          <w:rFonts w:ascii="宋体"/>
          <w:szCs w:val="21"/>
        </w:rPr>
      </w:pPr>
      <w:r>
        <w:rPr>
          <w:rFonts w:hint="eastAsia" w:ascii="宋体"/>
          <w:szCs w:val="21"/>
        </w:rPr>
        <w:t>32.1.1除投标人须知前附表规定评审小组直接确定中标人外，招标人依据评审小组推荐的中标候选人确定中标人，评审小组推荐中标候选人的人数见投标人须知前附表。</w:t>
      </w:r>
    </w:p>
    <w:p>
      <w:pPr>
        <w:spacing w:line="340" w:lineRule="exact"/>
        <w:ind w:left="120" w:leftChars="57" w:firstLine="315" w:firstLineChars="150"/>
        <w:jc w:val="left"/>
        <w:rPr>
          <w:rFonts w:ascii="宋体"/>
          <w:szCs w:val="21"/>
        </w:rPr>
      </w:pPr>
      <w:r>
        <w:rPr>
          <w:rFonts w:hint="eastAsia" w:ascii="宋体"/>
          <w:szCs w:val="21"/>
        </w:rPr>
        <w:t>32.1.2</w:t>
      </w:r>
      <w:r>
        <w:rPr>
          <w:rFonts w:hint="eastAsia" w:ascii="宋体" w:hAnsi="宋体"/>
          <w:szCs w:val="21"/>
        </w:rPr>
        <w:t>中标人确定后，招标人应将中标人名单在滁州市住房公积金管理中心官网上公告。</w:t>
      </w:r>
    </w:p>
    <w:p>
      <w:pPr>
        <w:spacing w:line="340" w:lineRule="exact"/>
        <w:ind w:firstLine="420" w:firstLineChars="200"/>
        <w:jc w:val="left"/>
        <w:rPr>
          <w:rFonts w:ascii="宋体"/>
          <w:szCs w:val="21"/>
        </w:rPr>
      </w:pPr>
      <w:r>
        <w:rPr>
          <w:rFonts w:hint="eastAsia" w:ascii="宋体"/>
          <w:szCs w:val="21"/>
        </w:rPr>
        <w:t>32.2 中标通知书</w:t>
      </w:r>
    </w:p>
    <w:p>
      <w:pPr>
        <w:pStyle w:val="12"/>
        <w:spacing w:line="340" w:lineRule="exact"/>
        <w:ind w:firstLine="420" w:firstLineChars="200"/>
      </w:pPr>
      <w:r>
        <w:rPr>
          <w:rFonts w:hint="eastAsia" w:ascii="宋体"/>
          <w:szCs w:val="21"/>
        </w:rPr>
        <w:t>32.2.1</w:t>
      </w:r>
      <w:r>
        <w:rPr>
          <w:rFonts w:hint="eastAsia"/>
          <w:szCs w:val="21"/>
        </w:rPr>
        <w:t>招标人或招标代理机构应在中标人确定之日起2个工作日内，在</w:t>
      </w:r>
      <w:r>
        <w:rPr>
          <w:rFonts w:hint="eastAsia" w:cs="宋体"/>
          <w:szCs w:val="21"/>
        </w:rPr>
        <w:t>滁州市住房公积金管理中心</w:t>
      </w:r>
      <w:r>
        <w:rPr>
          <w:rFonts w:hint="eastAsia" w:ascii="宋体" w:hAnsi="宋体"/>
          <w:szCs w:val="21"/>
        </w:rPr>
        <w:t>官网</w:t>
      </w:r>
      <w:r>
        <w:rPr>
          <w:rFonts w:hint="eastAsia"/>
          <w:szCs w:val="21"/>
        </w:rPr>
        <w:t>站公告中标结果并同时向中标人发出中标通知书。</w:t>
      </w:r>
    </w:p>
    <w:p>
      <w:pPr>
        <w:snapToGrid w:val="0"/>
        <w:spacing w:line="340" w:lineRule="exact"/>
        <w:ind w:firstLine="420" w:firstLineChars="200"/>
        <w:rPr>
          <w:rFonts w:ascii="宋体"/>
          <w:szCs w:val="21"/>
        </w:rPr>
      </w:pPr>
      <w:r>
        <w:rPr>
          <w:rFonts w:hint="eastAsia" w:ascii="宋体"/>
          <w:szCs w:val="21"/>
        </w:rPr>
        <w:t>32.2.2中标通知书须加盖招标人、招标代理公司公章后，方可发出。</w:t>
      </w:r>
    </w:p>
    <w:p>
      <w:pPr>
        <w:spacing w:line="340" w:lineRule="exact"/>
        <w:ind w:firstLine="420" w:firstLineChars="200"/>
        <w:rPr>
          <w:rFonts w:ascii="宋体"/>
          <w:szCs w:val="21"/>
        </w:rPr>
      </w:pPr>
      <w:r>
        <w:rPr>
          <w:rFonts w:hint="eastAsia" w:ascii="宋体"/>
          <w:szCs w:val="21"/>
        </w:rPr>
        <w:t>32.2.3若排名第一或第二的中标候选人放弃中标、因不可抗力提出不能履行合同，或者被查实存在影响中标结果的违法行为等情形，不符合中标条件的，招标人直接指定另外一名中标候选人为中标人。若排名第一和第二的中标候选人放弃中标、因不可抗力提出不能履行合同，或者被查实存在影响中标结果的违法行为等情形，不符合中标条件的，招标人可以依法重新招标。</w:t>
      </w:r>
    </w:p>
    <w:p>
      <w:pPr>
        <w:pStyle w:val="12"/>
        <w:spacing w:line="340" w:lineRule="exact"/>
        <w:ind w:firstLine="420" w:firstLineChars="200"/>
      </w:pPr>
      <w:r>
        <w:rPr>
          <w:rFonts w:hint="eastAsia" w:ascii="宋体" w:hAnsi="宋体"/>
          <w:kern w:val="10"/>
          <w:szCs w:val="21"/>
        </w:rPr>
        <w:t>备注：本协议条款内容解释权在法律规定的范围内归招标人所有。</w:t>
      </w:r>
    </w:p>
    <w:p>
      <w:pPr>
        <w:adjustRightInd w:val="0"/>
        <w:snapToGrid w:val="0"/>
        <w:spacing w:line="340" w:lineRule="exact"/>
        <w:ind w:firstLine="422" w:firstLineChars="200"/>
        <w:rPr>
          <w:rFonts w:ascii="宋体" w:hAnsi="宋体"/>
          <w:b/>
          <w:bCs/>
          <w:szCs w:val="21"/>
        </w:rPr>
      </w:pPr>
      <w:bookmarkStart w:id="80" w:name="_Toc449028872"/>
      <w:r>
        <w:rPr>
          <w:rFonts w:hint="eastAsia" w:ascii="宋体" w:hAnsi="宋体"/>
          <w:b/>
          <w:bCs/>
          <w:szCs w:val="21"/>
        </w:rPr>
        <w:t>33.变更交易方式</w:t>
      </w:r>
    </w:p>
    <w:p>
      <w:pPr>
        <w:adjustRightInd w:val="0"/>
        <w:snapToGrid w:val="0"/>
        <w:spacing w:line="340" w:lineRule="exact"/>
        <w:ind w:firstLine="420" w:firstLineChars="200"/>
        <w:rPr>
          <w:rFonts w:ascii="宋体"/>
          <w:kern w:val="10"/>
          <w:szCs w:val="21"/>
        </w:rPr>
      </w:pPr>
      <w:r>
        <w:rPr>
          <w:rFonts w:hint="eastAsia" w:ascii="宋体" w:hAnsi="宋体"/>
          <w:kern w:val="10"/>
          <w:szCs w:val="21"/>
        </w:rPr>
        <w:t>33.1投标截止时间结束后提交投标文件的投标人少于3家或者符合专业条件的投标人或对招标文件作出实质性响应的投标人不足3家的，招标人同意后，与符合投标资质的投标单位开展谈判。</w:t>
      </w:r>
      <w:bookmarkEnd w:id="80"/>
    </w:p>
    <w:p>
      <w:pPr>
        <w:pStyle w:val="4"/>
        <w:numPr>
          <w:ilvl w:val="0"/>
          <w:numId w:val="0"/>
        </w:numPr>
        <w:spacing w:line="340" w:lineRule="exact"/>
        <w:jc w:val="center"/>
        <w:rPr>
          <w:rFonts w:ascii="黑体" w:eastAsia="黑体"/>
        </w:rPr>
      </w:pPr>
      <w:bookmarkStart w:id="81" w:name="_Toc29773"/>
      <w:bookmarkStart w:id="82" w:name="_Toc15248"/>
      <w:bookmarkStart w:id="83" w:name="_Toc449028873"/>
      <w:r>
        <w:rPr>
          <w:rFonts w:hint="eastAsia" w:ascii="黑体" w:eastAsia="黑体"/>
          <w:sz w:val="28"/>
          <w:szCs w:val="28"/>
        </w:rPr>
        <w:t>（六）合同的授予</w:t>
      </w:r>
      <w:bookmarkEnd w:id="81"/>
      <w:bookmarkEnd w:id="82"/>
      <w:bookmarkEnd w:id="83"/>
    </w:p>
    <w:p>
      <w:pPr>
        <w:spacing w:line="340" w:lineRule="exact"/>
        <w:ind w:firstLine="521" w:firstLineChars="247"/>
        <w:jc w:val="left"/>
        <w:rPr>
          <w:rFonts w:ascii="宋体"/>
          <w:b/>
          <w:szCs w:val="21"/>
        </w:rPr>
      </w:pPr>
      <w:r>
        <w:rPr>
          <w:rFonts w:hint="eastAsia" w:ascii="宋体"/>
          <w:b/>
          <w:szCs w:val="21"/>
        </w:rPr>
        <w:t>34. 合同授予标准</w:t>
      </w:r>
    </w:p>
    <w:p>
      <w:pPr>
        <w:spacing w:line="340" w:lineRule="exact"/>
        <w:ind w:firstLine="525" w:firstLineChars="250"/>
        <w:jc w:val="left"/>
        <w:rPr>
          <w:rFonts w:ascii="宋体"/>
          <w:szCs w:val="21"/>
        </w:rPr>
      </w:pPr>
      <w:r>
        <w:rPr>
          <w:rFonts w:hint="eastAsia" w:ascii="宋体"/>
          <w:szCs w:val="21"/>
        </w:rPr>
        <w:t>34.1本招标项目的合同将授予按本投标须知第32条规定所确定的中标人。</w:t>
      </w:r>
    </w:p>
    <w:p>
      <w:pPr>
        <w:spacing w:line="340" w:lineRule="exact"/>
        <w:ind w:firstLine="521" w:firstLineChars="247"/>
        <w:jc w:val="left"/>
        <w:rPr>
          <w:rFonts w:ascii="宋体"/>
          <w:b/>
          <w:szCs w:val="21"/>
        </w:rPr>
      </w:pPr>
      <w:r>
        <w:rPr>
          <w:rFonts w:hint="eastAsia" w:ascii="宋体"/>
          <w:b/>
          <w:szCs w:val="21"/>
        </w:rPr>
        <w:t>35. 合同协议书的签订</w:t>
      </w:r>
    </w:p>
    <w:p>
      <w:pPr>
        <w:spacing w:line="340" w:lineRule="exact"/>
        <w:ind w:firstLine="495" w:firstLineChars="250"/>
        <w:jc w:val="left"/>
        <w:rPr>
          <w:rFonts w:ascii="宋体"/>
          <w:spacing w:val="-6"/>
          <w:szCs w:val="21"/>
        </w:rPr>
      </w:pPr>
      <w:r>
        <w:rPr>
          <w:rFonts w:hint="eastAsia" w:ascii="宋体"/>
          <w:spacing w:val="-6"/>
          <w:szCs w:val="21"/>
        </w:rPr>
        <w:t>35.1招标人与中标人将依前附表时间要求订立书面采购合同。招标人和中标人不得再行订立背离合同实质性内容的其他协议。</w:t>
      </w:r>
    </w:p>
    <w:p>
      <w:pPr>
        <w:spacing w:line="340" w:lineRule="exact"/>
        <w:ind w:firstLine="525" w:firstLineChars="250"/>
        <w:jc w:val="left"/>
        <w:rPr>
          <w:rFonts w:ascii="宋体"/>
          <w:szCs w:val="21"/>
        </w:rPr>
      </w:pPr>
      <w:r>
        <w:rPr>
          <w:rFonts w:hint="eastAsia" w:ascii="宋体"/>
          <w:szCs w:val="21"/>
        </w:rPr>
        <w:t>35.2中标人如不按本投标须知第32条的规定与招标人订立合同，则招标人将废除授标，同时依法承担相应法律责任。</w:t>
      </w:r>
    </w:p>
    <w:p>
      <w:pPr>
        <w:spacing w:line="340" w:lineRule="exact"/>
        <w:ind w:firstLine="420" w:firstLineChars="200"/>
        <w:jc w:val="left"/>
        <w:rPr>
          <w:rFonts w:ascii="宋体"/>
          <w:szCs w:val="21"/>
        </w:rPr>
      </w:pPr>
      <w:r>
        <w:rPr>
          <w:rFonts w:hint="eastAsia" w:ascii="宋体"/>
          <w:szCs w:val="21"/>
        </w:rPr>
        <w:t>35.3中标人应当按照合同约定履行义务，完成中标项目，不得将中标项目转让（转包）给他人。</w:t>
      </w:r>
    </w:p>
    <w:p>
      <w:pPr>
        <w:spacing w:line="340" w:lineRule="exact"/>
        <w:rPr>
          <w:rFonts w:ascii="宋体"/>
          <w:b/>
          <w:szCs w:val="21"/>
        </w:rPr>
      </w:pPr>
      <w:r>
        <w:rPr>
          <w:rFonts w:hint="eastAsia" w:ascii="宋体"/>
          <w:szCs w:val="21"/>
        </w:rPr>
        <w:t xml:space="preserve">    36.</w:t>
      </w:r>
      <w:bookmarkStart w:id="84" w:name="_Toc217446068"/>
      <w:r>
        <w:rPr>
          <w:rFonts w:hint="eastAsia" w:ascii="宋体"/>
          <w:b/>
          <w:szCs w:val="21"/>
        </w:rPr>
        <w:t>履约保证金</w:t>
      </w:r>
      <w:bookmarkEnd w:id="84"/>
      <w:r>
        <w:rPr>
          <w:rFonts w:hint="eastAsia" w:ascii="宋体"/>
          <w:b/>
          <w:szCs w:val="21"/>
        </w:rPr>
        <w:t>（不采用）</w:t>
      </w:r>
    </w:p>
    <w:p>
      <w:pPr>
        <w:pStyle w:val="4"/>
        <w:numPr>
          <w:ilvl w:val="0"/>
          <w:numId w:val="0"/>
        </w:numPr>
        <w:spacing w:line="340" w:lineRule="exact"/>
        <w:jc w:val="center"/>
        <w:rPr>
          <w:rFonts w:ascii="黑体" w:eastAsia="黑体"/>
          <w:sz w:val="28"/>
          <w:szCs w:val="28"/>
        </w:rPr>
      </w:pPr>
      <w:bookmarkStart w:id="85" w:name="_Toc3946"/>
      <w:bookmarkStart w:id="86" w:name="_Toc449028874"/>
      <w:bookmarkStart w:id="87" w:name="_Toc10715"/>
      <w:r>
        <w:rPr>
          <w:rFonts w:hint="eastAsia" w:ascii="黑体" w:eastAsia="黑体"/>
          <w:sz w:val="28"/>
          <w:szCs w:val="28"/>
        </w:rPr>
        <w:t>（七）纪律和监督</w:t>
      </w:r>
      <w:bookmarkEnd w:id="85"/>
      <w:bookmarkEnd w:id="86"/>
      <w:bookmarkEnd w:id="87"/>
    </w:p>
    <w:p>
      <w:pPr>
        <w:spacing w:line="340" w:lineRule="exact"/>
        <w:ind w:firstLine="310" w:firstLineChars="147"/>
        <w:jc w:val="left"/>
        <w:rPr>
          <w:rFonts w:ascii="宋体"/>
          <w:b/>
          <w:szCs w:val="21"/>
        </w:rPr>
      </w:pPr>
      <w:r>
        <w:rPr>
          <w:rFonts w:hint="eastAsia" w:ascii="宋体"/>
          <w:b/>
          <w:szCs w:val="21"/>
        </w:rPr>
        <w:t xml:space="preserve">37. 对招标人的纪律要求 </w:t>
      </w:r>
    </w:p>
    <w:p>
      <w:pPr>
        <w:adjustRightInd w:val="0"/>
        <w:snapToGrid w:val="0"/>
        <w:spacing w:line="340" w:lineRule="exact"/>
        <w:ind w:firstLine="315" w:firstLineChars="150"/>
        <w:rPr>
          <w:rFonts w:ascii="宋体"/>
          <w:kern w:val="10"/>
          <w:szCs w:val="21"/>
        </w:rPr>
      </w:pPr>
      <w:r>
        <w:rPr>
          <w:rFonts w:hint="eastAsia" w:ascii="宋体"/>
          <w:kern w:val="10"/>
          <w:szCs w:val="21"/>
        </w:rPr>
        <w:t xml:space="preserve">37.1招标人不得泄漏招标投标活动中应当保密的情况和资料，不得与投标人串通损害国家利益，社会公共利益或者他人合法权益。 </w:t>
      </w:r>
    </w:p>
    <w:p>
      <w:pPr>
        <w:spacing w:line="340" w:lineRule="exact"/>
        <w:ind w:firstLine="310" w:firstLineChars="147"/>
        <w:jc w:val="left"/>
        <w:rPr>
          <w:rFonts w:ascii="宋体"/>
          <w:b/>
          <w:szCs w:val="21"/>
        </w:rPr>
      </w:pPr>
      <w:r>
        <w:rPr>
          <w:rFonts w:hint="eastAsia" w:ascii="宋体"/>
          <w:b/>
          <w:szCs w:val="21"/>
        </w:rPr>
        <w:t xml:space="preserve">38. 对投标人的纪律要求 </w:t>
      </w:r>
    </w:p>
    <w:p>
      <w:pPr>
        <w:adjustRightInd w:val="0"/>
        <w:snapToGrid w:val="0"/>
        <w:spacing w:line="340" w:lineRule="exact"/>
        <w:ind w:firstLine="315" w:firstLineChars="150"/>
        <w:rPr>
          <w:rFonts w:ascii="宋体"/>
          <w:kern w:val="10"/>
          <w:szCs w:val="21"/>
        </w:rPr>
      </w:pPr>
      <w:r>
        <w:rPr>
          <w:rFonts w:hint="eastAsia" w:ascii="宋体"/>
          <w:kern w:val="10"/>
          <w:szCs w:val="21"/>
        </w:rPr>
        <w:t>38.1投标人不得相互串通投标或者与招标人串通投标，不得向招标人或者评审小组成员行贿谋取中标，不得以他人名义投标或者以其他方式弄虚作假骗取中标；投标人不得以任何方式干扰、影响评标工作。</w:t>
      </w:r>
    </w:p>
    <w:p>
      <w:pPr>
        <w:spacing w:line="340" w:lineRule="exact"/>
        <w:ind w:firstLine="310" w:firstLineChars="147"/>
        <w:jc w:val="left"/>
        <w:rPr>
          <w:rFonts w:ascii="宋体"/>
          <w:b/>
          <w:szCs w:val="21"/>
        </w:rPr>
      </w:pPr>
      <w:r>
        <w:rPr>
          <w:rFonts w:hint="eastAsia" w:ascii="宋体"/>
          <w:b/>
          <w:szCs w:val="21"/>
        </w:rPr>
        <w:t xml:space="preserve">39. 对评审小组成员的纪律要求 </w:t>
      </w:r>
    </w:p>
    <w:p>
      <w:pPr>
        <w:adjustRightInd w:val="0"/>
        <w:snapToGrid w:val="0"/>
        <w:spacing w:line="340" w:lineRule="exact"/>
        <w:ind w:firstLine="315" w:firstLineChars="150"/>
        <w:rPr>
          <w:rFonts w:ascii="宋体"/>
          <w:kern w:val="10"/>
          <w:szCs w:val="21"/>
        </w:rPr>
      </w:pPr>
      <w:r>
        <w:rPr>
          <w:rFonts w:hint="eastAsia" w:ascii="宋体"/>
          <w:kern w:val="10"/>
          <w:szCs w:val="21"/>
        </w:rPr>
        <w:t>39.1评审小组成员不得收受他人的财物或者其他好处，不得向他人透漏对投标文件的评审和比较、中标候选人的推荐情况以及评标有关的其他情况。</w:t>
      </w:r>
    </w:p>
    <w:p>
      <w:pPr>
        <w:adjustRightInd w:val="0"/>
        <w:snapToGrid w:val="0"/>
        <w:spacing w:line="340" w:lineRule="exact"/>
        <w:ind w:firstLine="315" w:firstLineChars="150"/>
        <w:rPr>
          <w:rFonts w:ascii="宋体"/>
          <w:kern w:val="10"/>
          <w:szCs w:val="21"/>
        </w:rPr>
      </w:pPr>
      <w:r>
        <w:rPr>
          <w:rFonts w:hint="eastAsia" w:ascii="宋体"/>
          <w:kern w:val="10"/>
          <w:szCs w:val="21"/>
        </w:rPr>
        <w:t xml:space="preserve">39.2在评标活动中，评审小组成员不得擅离职守，影响评标程序正常进行，不得使用第三章“评标办法”没有规定的评审因素和标准进行评标。 </w:t>
      </w:r>
    </w:p>
    <w:p>
      <w:pPr>
        <w:spacing w:line="340" w:lineRule="exact"/>
        <w:ind w:firstLine="310" w:firstLineChars="147"/>
        <w:jc w:val="left"/>
        <w:rPr>
          <w:rFonts w:ascii="宋体"/>
          <w:b/>
          <w:szCs w:val="21"/>
        </w:rPr>
      </w:pPr>
      <w:r>
        <w:rPr>
          <w:rFonts w:hint="eastAsia" w:ascii="宋体"/>
          <w:b/>
          <w:szCs w:val="21"/>
        </w:rPr>
        <w:t xml:space="preserve">40. 对与评标活动有关的工作人员的纪律要求 </w:t>
      </w:r>
    </w:p>
    <w:p>
      <w:pPr>
        <w:adjustRightInd w:val="0"/>
        <w:snapToGrid w:val="0"/>
        <w:spacing w:line="340" w:lineRule="exact"/>
        <w:ind w:firstLine="315" w:firstLineChars="150"/>
        <w:rPr>
          <w:rFonts w:ascii="宋体"/>
          <w:kern w:val="10"/>
          <w:szCs w:val="21"/>
        </w:rPr>
      </w:pPr>
      <w:r>
        <w:rPr>
          <w:rFonts w:hint="eastAsia" w:ascii="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numPr>
          <w:ilvl w:val="0"/>
          <w:numId w:val="0"/>
        </w:numPr>
        <w:spacing w:line="340" w:lineRule="exact"/>
        <w:jc w:val="center"/>
        <w:rPr>
          <w:rFonts w:ascii="黑体" w:eastAsia="黑体"/>
          <w:sz w:val="28"/>
          <w:szCs w:val="28"/>
        </w:rPr>
      </w:pPr>
      <w:bookmarkStart w:id="88" w:name="_Toc19192"/>
      <w:bookmarkStart w:id="89" w:name="_Toc449028875"/>
      <w:bookmarkStart w:id="90" w:name="_Toc2133"/>
      <w:r>
        <w:rPr>
          <w:rFonts w:hint="eastAsia" w:ascii="黑体" w:eastAsia="黑体"/>
          <w:sz w:val="28"/>
          <w:szCs w:val="28"/>
        </w:rPr>
        <w:t>（八）质疑与投诉</w:t>
      </w:r>
      <w:bookmarkEnd w:id="88"/>
      <w:bookmarkEnd w:id="89"/>
      <w:bookmarkEnd w:id="90"/>
    </w:p>
    <w:p>
      <w:pPr>
        <w:spacing w:line="340" w:lineRule="exact"/>
        <w:ind w:firstLine="314" w:firstLineChars="149"/>
        <w:jc w:val="left"/>
        <w:rPr>
          <w:rFonts w:ascii="宋体" w:hAnsi="宋体"/>
          <w:b/>
          <w:szCs w:val="21"/>
        </w:rPr>
      </w:pPr>
      <w:r>
        <w:rPr>
          <w:rFonts w:hint="eastAsia" w:ascii="宋体" w:hAnsi="宋体"/>
          <w:b/>
          <w:szCs w:val="21"/>
        </w:rPr>
        <w:t>41. 询问、质疑</w:t>
      </w:r>
    </w:p>
    <w:p>
      <w:pPr>
        <w:adjustRightInd w:val="0"/>
        <w:snapToGrid w:val="0"/>
        <w:spacing w:line="340" w:lineRule="exact"/>
        <w:ind w:firstLine="315" w:firstLineChars="150"/>
        <w:rPr>
          <w:rFonts w:ascii="宋体"/>
          <w:kern w:val="10"/>
          <w:szCs w:val="21"/>
        </w:rPr>
      </w:pPr>
      <w:r>
        <w:rPr>
          <w:rFonts w:hint="eastAsia" w:ascii="宋体"/>
          <w:kern w:val="10"/>
          <w:szCs w:val="21"/>
        </w:rPr>
        <w:t>41.1 投标人对招标活动事项有疑问的，可以向招标人（代理机构）提出询问，招标人（代理机构）将在三个工作日内作出答复，但答复的内容不涉及商业秘密。</w:t>
      </w:r>
    </w:p>
    <w:p>
      <w:pPr>
        <w:adjustRightInd w:val="0"/>
        <w:snapToGrid w:val="0"/>
        <w:spacing w:line="340" w:lineRule="exact"/>
        <w:ind w:firstLine="315" w:firstLineChars="150"/>
        <w:rPr>
          <w:rFonts w:ascii="宋体"/>
          <w:kern w:val="10"/>
          <w:szCs w:val="21"/>
        </w:rPr>
      </w:pPr>
      <w:r>
        <w:rPr>
          <w:rFonts w:hint="eastAsia" w:ascii="宋体"/>
          <w:kern w:val="10"/>
          <w:szCs w:val="21"/>
        </w:rPr>
        <w:t>41.2 投标人认为采购文件、采购过程和中标结果使自己的合法权益受到损害的，可以在知道或者应当知道其权益受到损害之日起七个工作日内，以书面形式将质疑文件原件送达招标人。</w:t>
      </w:r>
    </w:p>
    <w:p>
      <w:pPr>
        <w:adjustRightInd w:val="0"/>
        <w:snapToGrid w:val="0"/>
        <w:spacing w:line="340" w:lineRule="exact"/>
        <w:ind w:firstLine="315" w:firstLineChars="150"/>
        <w:rPr>
          <w:rFonts w:ascii="宋体"/>
          <w:kern w:val="10"/>
          <w:szCs w:val="21"/>
        </w:rPr>
      </w:pPr>
      <w:r>
        <w:rPr>
          <w:rFonts w:hint="eastAsia" w:ascii="宋体"/>
          <w:kern w:val="10"/>
          <w:szCs w:val="21"/>
        </w:rPr>
        <w:t>41.3中标公告发布后，参与投标的投标人对中标公告有异议的，应该在中标公告发布之日起或公告期限届满之日起七个工作日内向招标人书面提出质疑。但属于第41.1条问题，且未在规定时间提出质疑的，不予受理。</w:t>
      </w:r>
    </w:p>
    <w:p>
      <w:pPr>
        <w:adjustRightInd w:val="0"/>
        <w:snapToGrid w:val="0"/>
        <w:spacing w:line="340" w:lineRule="exact"/>
        <w:ind w:firstLine="315" w:firstLineChars="150"/>
        <w:rPr>
          <w:rFonts w:ascii="宋体"/>
          <w:kern w:val="10"/>
          <w:szCs w:val="21"/>
        </w:rPr>
      </w:pPr>
      <w:r>
        <w:rPr>
          <w:rFonts w:hint="eastAsia" w:ascii="宋体"/>
          <w:kern w:val="10"/>
          <w:szCs w:val="21"/>
        </w:rPr>
        <w:t>41.4参与投标的投标人对中标公告提出的书面质疑，负有举证的责任。在质疑函中应清楚地写明所质疑的项目名称、编号、标段号标段名（如果有分标段）、质疑的事项与事实等内容，并附上质疑事项、事实的证明文件。投标人在经其法定代表人签字并盖上投标人公章后，将该质疑函递交至招标人或代理机构。</w:t>
      </w:r>
    </w:p>
    <w:p>
      <w:pPr>
        <w:adjustRightInd w:val="0"/>
        <w:snapToGrid w:val="0"/>
        <w:spacing w:line="340" w:lineRule="exact"/>
        <w:ind w:firstLine="315" w:firstLineChars="150"/>
        <w:rPr>
          <w:rFonts w:ascii="宋体"/>
          <w:kern w:val="10"/>
          <w:szCs w:val="21"/>
        </w:rPr>
      </w:pPr>
      <w:r>
        <w:rPr>
          <w:rFonts w:hint="eastAsia" w:ascii="宋体"/>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adjustRightInd w:val="0"/>
        <w:snapToGrid w:val="0"/>
        <w:spacing w:line="340" w:lineRule="exact"/>
        <w:ind w:firstLine="315" w:firstLineChars="150"/>
        <w:rPr>
          <w:rFonts w:ascii="宋体"/>
          <w:kern w:val="10"/>
          <w:szCs w:val="21"/>
        </w:rPr>
      </w:pPr>
      <w:r>
        <w:rPr>
          <w:rFonts w:hint="eastAsia" w:ascii="宋体"/>
          <w:kern w:val="10"/>
          <w:szCs w:val="21"/>
        </w:rPr>
        <w:t>41.6处理质疑的时间，从实际接受投标人质疑函、出具受理证明的时间开始计算。</w:t>
      </w:r>
    </w:p>
    <w:p>
      <w:pPr>
        <w:spacing w:line="340" w:lineRule="exact"/>
        <w:ind w:firstLine="314" w:firstLineChars="149"/>
        <w:jc w:val="left"/>
        <w:rPr>
          <w:rFonts w:ascii="宋体" w:hAnsi="宋体"/>
          <w:b/>
          <w:szCs w:val="21"/>
        </w:rPr>
      </w:pPr>
      <w:r>
        <w:rPr>
          <w:rFonts w:hint="eastAsia" w:ascii="宋体" w:hAnsi="宋体"/>
          <w:b/>
          <w:szCs w:val="21"/>
        </w:rPr>
        <w:t>42. 投诉</w:t>
      </w:r>
    </w:p>
    <w:p>
      <w:pPr>
        <w:spacing w:line="340" w:lineRule="exact"/>
        <w:ind w:firstLine="315" w:firstLineChars="150"/>
        <w:jc w:val="left"/>
        <w:rPr>
          <w:rFonts w:ascii="宋体"/>
          <w:kern w:val="10"/>
          <w:szCs w:val="21"/>
        </w:rPr>
      </w:pPr>
      <w:r>
        <w:rPr>
          <w:rFonts w:hint="eastAsia" w:ascii="宋体" w:hAnsi="宋体"/>
          <w:szCs w:val="21"/>
        </w:rPr>
        <w:t>42.1</w:t>
      </w:r>
      <w:r>
        <w:rPr>
          <w:rFonts w:ascii="宋体"/>
          <w:kern w:val="10"/>
          <w:szCs w:val="21"/>
        </w:rPr>
        <w:t>投标人对招标人的答复不满意，或者招标人未在规定的时间内答复的，可以在答复期满后十五个工作日内按有关规定，向</w:t>
      </w:r>
      <w:r>
        <w:rPr>
          <w:rFonts w:hint="eastAsia" w:ascii="宋体"/>
          <w:kern w:val="10"/>
          <w:szCs w:val="21"/>
        </w:rPr>
        <w:t>相关监管部门</w:t>
      </w:r>
      <w:r>
        <w:rPr>
          <w:rFonts w:ascii="宋体"/>
          <w:kern w:val="10"/>
          <w:szCs w:val="21"/>
        </w:rPr>
        <w:t>进行投诉。</w:t>
      </w:r>
    </w:p>
    <w:p>
      <w:pPr>
        <w:pageBreakBefore/>
        <w:numPr>
          <w:ilvl w:val="0"/>
          <w:numId w:val="8"/>
        </w:numPr>
        <w:spacing w:line="340" w:lineRule="exact"/>
        <w:jc w:val="center"/>
        <w:outlineLvl w:val="0"/>
        <w:rPr>
          <w:rFonts w:ascii="黑体" w:eastAsia="黑体"/>
          <w:sz w:val="30"/>
          <w:szCs w:val="30"/>
        </w:rPr>
      </w:pPr>
      <w:bookmarkStart w:id="91" w:name="_Toc14081"/>
      <w:bookmarkStart w:id="92" w:name="_Toc4436"/>
      <w:r>
        <w:rPr>
          <w:rFonts w:hint="eastAsia" w:ascii="黑体" w:eastAsia="黑体"/>
          <w:sz w:val="30"/>
          <w:szCs w:val="30"/>
        </w:rPr>
        <w:t>评标办法</w:t>
      </w:r>
      <w:bookmarkEnd w:id="91"/>
      <w:bookmarkEnd w:id="92"/>
    </w:p>
    <w:p>
      <w:pPr>
        <w:spacing w:line="340" w:lineRule="exact"/>
        <w:jc w:val="center"/>
        <w:outlineLvl w:val="1"/>
        <w:rPr>
          <w:rFonts w:ascii="宋体"/>
          <w:b/>
          <w:sz w:val="28"/>
          <w:szCs w:val="28"/>
        </w:rPr>
      </w:pPr>
      <w:bookmarkStart w:id="93" w:name="_Toc449028877"/>
      <w:bookmarkStart w:id="94" w:name="_Toc362983801"/>
      <w:bookmarkStart w:id="95" w:name="_Toc14365"/>
      <w:bookmarkStart w:id="96" w:name="_Toc13858"/>
      <w:bookmarkStart w:id="97" w:name="_Toc267320058"/>
      <w:bookmarkStart w:id="98" w:name="_Toc363135205"/>
      <w:r>
        <w:rPr>
          <w:rFonts w:hint="eastAsia" w:ascii="宋体"/>
          <w:b/>
          <w:sz w:val="28"/>
          <w:szCs w:val="28"/>
        </w:rPr>
        <w:t>一  总则</w:t>
      </w:r>
      <w:bookmarkEnd w:id="93"/>
      <w:bookmarkEnd w:id="94"/>
      <w:bookmarkEnd w:id="95"/>
      <w:bookmarkEnd w:id="96"/>
    </w:p>
    <w:p>
      <w:pPr>
        <w:pStyle w:val="34"/>
      </w:pPr>
    </w:p>
    <w:p>
      <w:pPr>
        <w:pStyle w:val="4"/>
        <w:numPr>
          <w:ilvl w:val="1"/>
          <w:numId w:val="0"/>
        </w:numPr>
        <w:spacing w:line="360" w:lineRule="exact"/>
        <w:ind w:left="420" w:leftChars="200"/>
        <w:rPr>
          <w:kern w:val="2"/>
          <w:sz w:val="21"/>
          <w:szCs w:val="24"/>
        </w:rPr>
      </w:pPr>
      <w:bookmarkStart w:id="99" w:name="_Toc10907_WPSOffice_Level3"/>
      <w:bookmarkStart w:id="100" w:name="_Toc362983802"/>
      <w:bookmarkStart w:id="101" w:name="_Toc20742"/>
      <w:bookmarkStart w:id="102" w:name="_Toc449028878"/>
      <w:bookmarkStart w:id="103" w:name="_Toc12633"/>
      <w:r>
        <w:rPr>
          <w:rFonts w:hint="eastAsia"/>
          <w:kern w:val="2"/>
          <w:sz w:val="21"/>
          <w:szCs w:val="24"/>
        </w:rPr>
        <w:t>1. 本次评标采用综合评分法</w:t>
      </w:r>
      <w:bookmarkEnd w:id="99"/>
    </w:p>
    <w:p>
      <w:pPr>
        <w:spacing w:line="360" w:lineRule="exact"/>
        <w:ind w:firstLine="420"/>
      </w:pPr>
      <w:r>
        <w:rPr>
          <w:rFonts w:hint="eastAsia"/>
        </w:rPr>
        <w:t>1.1综合评分法是指投标文件满足交易文件全部实质性要求且按照评审因素的量化指标评审得分最高的供应商为中标候选人的评标方法。</w:t>
      </w:r>
    </w:p>
    <w:p>
      <w:pPr>
        <w:spacing w:line="360" w:lineRule="exact"/>
        <w:ind w:firstLine="420"/>
        <w:rPr>
          <w:szCs w:val="21"/>
        </w:rPr>
      </w:pPr>
      <w:r>
        <w:rPr>
          <w:rFonts w:hint="eastAsia"/>
        </w:rPr>
        <w:t>1.2综合评分法一般适用于较为复杂、评价指标难以量化且价格为非主要因素的非标准定制商品和非通用</w:t>
      </w:r>
      <w:r>
        <w:rPr>
          <w:rFonts w:hint="eastAsia"/>
          <w:szCs w:val="21"/>
        </w:rPr>
        <w:t>服务项目的项目评审。</w:t>
      </w:r>
    </w:p>
    <w:p>
      <w:pPr>
        <w:pStyle w:val="4"/>
        <w:numPr>
          <w:ilvl w:val="1"/>
          <w:numId w:val="0"/>
        </w:numPr>
        <w:spacing w:line="360" w:lineRule="exact"/>
        <w:ind w:left="420" w:leftChars="200"/>
      </w:pPr>
      <w:bookmarkStart w:id="104" w:name="_Toc23969_WPSOffice_Level3"/>
      <w:r>
        <w:rPr>
          <w:rFonts w:hint="eastAsia"/>
        </w:rPr>
        <w:t>2．评标程序</w:t>
      </w:r>
      <w:bookmarkEnd w:id="104"/>
    </w:p>
    <w:p>
      <w:pPr>
        <w:spacing w:line="360" w:lineRule="exact"/>
        <w:ind w:firstLine="420"/>
      </w:pPr>
      <w:r>
        <w:rPr>
          <w:rFonts w:hint="eastAsia"/>
        </w:rPr>
        <w:t>2.1投标文件的初审</w:t>
      </w:r>
    </w:p>
    <w:p>
      <w:pPr>
        <w:spacing w:line="360" w:lineRule="exact"/>
        <w:ind w:firstLine="420"/>
      </w:pPr>
      <w:r>
        <w:rPr>
          <w:rFonts w:hint="eastAsia"/>
        </w:rPr>
        <w:t xml:space="preserve">2.1.1资格性检查。依据法律法规和交易文件的规定，对投标文件中的资格证明、投标保证金等进行审查，以确定投标人是否具备投标资格。 </w:t>
      </w:r>
    </w:p>
    <w:p>
      <w:pPr>
        <w:spacing w:line="360" w:lineRule="exact"/>
        <w:ind w:firstLine="420"/>
      </w:pPr>
      <w:r>
        <w:rPr>
          <w:rFonts w:hint="eastAsia"/>
        </w:rPr>
        <w:t>2.1.2符合性检查。依据交易文件的规定，从投标文件的有效性、完整性进行审查，以确定投标人是否对交易文件的实质性要求作出响应。</w:t>
      </w:r>
    </w:p>
    <w:p>
      <w:pPr>
        <w:spacing w:line="360" w:lineRule="exact"/>
        <w:ind w:firstLine="420"/>
      </w:pPr>
      <w:r>
        <w:rPr>
          <w:rFonts w:hint="eastAsia"/>
        </w:rPr>
        <w:t>2.2投标文件的澄清</w:t>
      </w:r>
    </w:p>
    <w:p>
      <w:pPr>
        <w:spacing w:line="360" w:lineRule="exact"/>
        <w:ind w:firstLine="420"/>
      </w:pPr>
      <w:r>
        <w:rPr>
          <w:rFonts w:hint="eastAsia"/>
        </w:rPr>
        <w:t>2.2.1在评标过程中，评标委员会认为需要，在监督人员在场的情况下，可要求投标人对投标文件中的有关问题进行澄清或提供补充说明及有关资料，投标人应做出书面答复。书面答复中不得变更价格、供货期、自报质量等实质性内容。</w:t>
      </w:r>
    </w:p>
    <w:p>
      <w:pPr>
        <w:spacing w:line="360" w:lineRule="exact"/>
        <w:ind w:firstLine="420"/>
      </w:pPr>
      <w:r>
        <w:rPr>
          <w:rFonts w:hint="eastAsia"/>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360" w:lineRule="exact"/>
        <w:ind w:firstLine="420"/>
      </w:pPr>
      <w:r>
        <w:rPr>
          <w:rFonts w:hint="eastAsia"/>
        </w:rPr>
        <w:t>2.2.3招标人不接受投标人主动提出的澄清。</w:t>
      </w:r>
    </w:p>
    <w:p>
      <w:pPr>
        <w:spacing w:line="360" w:lineRule="exact"/>
        <w:ind w:firstLine="420"/>
      </w:pPr>
      <w:r>
        <w:rPr>
          <w:rFonts w:hint="eastAsia"/>
        </w:rPr>
        <w:t>2.3比较与评价</w:t>
      </w:r>
    </w:p>
    <w:p>
      <w:pPr>
        <w:spacing w:line="360" w:lineRule="exact"/>
        <w:ind w:firstLine="420"/>
      </w:pPr>
      <w:r>
        <w:rPr>
          <w:rFonts w:hint="eastAsia"/>
        </w:rPr>
        <w:t xml:space="preserve">2．3.1按交易文件中规定的评标方法和标准，对资格性检查和符合性检查合格的投标文件进行商务和技术评估，综合比较与评价。 </w:t>
      </w:r>
      <w:r>
        <w:rPr>
          <w:rFonts w:hint="eastAsia"/>
        </w:rPr>
        <w:br w:type="textWrapping"/>
      </w:r>
      <w:r>
        <w:rPr>
          <w:rFonts w:hint="eastAsia"/>
        </w:rPr>
        <w:t>2.4推荐中标候选人名单</w:t>
      </w:r>
    </w:p>
    <w:p>
      <w:pPr>
        <w:spacing w:line="360" w:lineRule="exact"/>
        <w:ind w:firstLine="420"/>
      </w:pPr>
      <w:r>
        <w:rPr>
          <w:rFonts w:hint="eastAsia"/>
        </w:rPr>
        <w:t>2.4.1中标候选人数量应当根据采购需要确定，但必须按顺序排列中标候选人。</w:t>
      </w:r>
    </w:p>
    <w:p>
      <w:pPr>
        <w:spacing w:line="360" w:lineRule="exact"/>
        <w:ind w:firstLine="420"/>
      </w:pPr>
      <w:r>
        <w:rPr>
          <w:rFonts w:hint="eastAsia"/>
        </w:rPr>
        <w:t>2.5在投标文件的审查、澄清、评价和比较以及授予合同过程中，投标人对招标人和评标委员会成员施加影响的任何行为，都将导致取消其中标资格。</w:t>
      </w:r>
    </w:p>
    <w:p>
      <w:pPr>
        <w:spacing w:line="36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p>
    <w:p>
      <w:pPr>
        <w:spacing w:line="340" w:lineRule="exact"/>
        <w:outlineLvl w:val="1"/>
        <w:rPr>
          <w:rFonts w:ascii="宋体"/>
          <w:b/>
          <w:sz w:val="28"/>
          <w:szCs w:val="28"/>
        </w:rPr>
      </w:pPr>
    </w:p>
    <w:p>
      <w:pPr>
        <w:spacing w:line="340" w:lineRule="exact"/>
        <w:jc w:val="center"/>
        <w:outlineLvl w:val="1"/>
        <w:rPr>
          <w:rFonts w:ascii="宋体"/>
          <w:b/>
          <w:sz w:val="28"/>
          <w:szCs w:val="28"/>
        </w:rPr>
      </w:pPr>
    </w:p>
    <w:p>
      <w:pPr>
        <w:spacing w:line="340" w:lineRule="exact"/>
        <w:jc w:val="center"/>
        <w:outlineLvl w:val="1"/>
        <w:rPr>
          <w:rFonts w:ascii="宋体"/>
          <w:b/>
          <w:sz w:val="28"/>
          <w:szCs w:val="28"/>
        </w:rPr>
      </w:pPr>
      <w:r>
        <w:rPr>
          <w:rFonts w:hint="eastAsia" w:ascii="宋体"/>
          <w:b/>
          <w:sz w:val="28"/>
          <w:szCs w:val="28"/>
        </w:rPr>
        <w:t>二  投标文件初审</w:t>
      </w:r>
      <w:bookmarkEnd w:id="100"/>
      <w:bookmarkEnd w:id="101"/>
      <w:bookmarkEnd w:id="102"/>
      <w:bookmarkEnd w:id="103"/>
    </w:p>
    <w:p>
      <w:pPr>
        <w:spacing w:line="340" w:lineRule="exact"/>
        <w:ind w:firstLine="310" w:firstLineChars="147"/>
        <w:rPr>
          <w:rFonts w:ascii="宋体"/>
          <w:b/>
          <w:szCs w:val="21"/>
        </w:rPr>
      </w:pPr>
      <w:r>
        <w:rPr>
          <w:rFonts w:hint="eastAsia" w:ascii="宋体"/>
          <w:b/>
          <w:szCs w:val="21"/>
        </w:rPr>
        <w:t>3.资格性审查:</w:t>
      </w:r>
    </w:p>
    <w:p>
      <w:pPr>
        <w:spacing w:line="340" w:lineRule="exact"/>
        <w:ind w:firstLine="308" w:firstLineChars="147"/>
        <w:rPr>
          <w:szCs w:val="21"/>
        </w:rPr>
      </w:pPr>
      <w:r>
        <w:rPr>
          <w:rFonts w:hint="eastAsia" w:ascii="宋体"/>
          <w:szCs w:val="21"/>
        </w:rPr>
        <w:t>3.1</w:t>
      </w:r>
      <w:r>
        <w:rPr>
          <w:rFonts w:hint="eastAsia"/>
          <w:szCs w:val="21"/>
        </w:rPr>
        <w:t>评审细则</w:t>
      </w:r>
    </w:p>
    <w:tbl>
      <w:tblPr>
        <w:tblStyle w:val="3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00"/>
        <w:gridCol w:w="3005"/>
        <w:gridCol w:w="4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61" w:type="dxa"/>
            <w:vAlign w:val="center"/>
          </w:tcPr>
          <w:p>
            <w:pPr>
              <w:spacing w:line="340" w:lineRule="exact"/>
              <w:jc w:val="center"/>
            </w:pPr>
            <w:r>
              <w:rPr>
                <w:rFonts w:hint="eastAsia" w:ascii="黑体" w:eastAsia="黑体" w:cs="黑体"/>
                <w:b/>
                <w:bCs/>
                <w:szCs w:val="21"/>
              </w:rPr>
              <w:t>序号</w:t>
            </w:r>
          </w:p>
        </w:tc>
        <w:tc>
          <w:tcPr>
            <w:tcW w:w="3905" w:type="dxa"/>
            <w:gridSpan w:val="2"/>
            <w:vAlign w:val="center"/>
          </w:tcPr>
          <w:p>
            <w:pPr>
              <w:spacing w:line="340" w:lineRule="exact"/>
              <w:jc w:val="center"/>
            </w:pPr>
            <w:r>
              <w:rPr>
                <w:rFonts w:hint="eastAsia" w:ascii="宋体" w:hAnsi="宋体"/>
                <w:szCs w:val="21"/>
              </w:rPr>
              <w:t>评审因素</w:t>
            </w:r>
          </w:p>
        </w:tc>
        <w:tc>
          <w:tcPr>
            <w:tcW w:w="4573" w:type="dxa"/>
            <w:vAlign w:val="center"/>
          </w:tcPr>
          <w:p>
            <w:pPr>
              <w:spacing w:line="340" w:lineRule="exact"/>
              <w:jc w:val="cente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61" w:type="dxa"/>
            <w:vAlign w:val="center"/>
          </w:tcPr>
          <w:p>
            <w:pPr>
              <w:spacing w:line="340" w:lineRule="exact"/>
              <w:jc w:val="center"/>
              <w:rPr>
                <w:rFonts w:ascii="宋体" w:hAnsi="宋体"/>
                <w:szCs w:val="21"/>
              </w:rPr>
            </w:pPr>
            <w:r>
              <w:rPr>
                <w:rFonts w:hint="eastAsia" w:ascii="宋体" w:hAnsi="宋体"/>
                <w:szCs w:val="21"/>
              </w:rPr>
              <w:t>1</w:t>
            </w:r>
          </w:p>
        </w:tc>
        <w:tc>
          <w:tcPr>
            <w:tcW w:w="900" w:type="dxa"/>
            <w:vAlign w:val="center"/>
          </w:tcPr>
          <w:p>
            <w:pPr>
              <w:spacing w:line="340" w:lineRule="exact"/>
              <w:jc w:val="center"/>
              <w:rPr>
                <w:rFonts w:ascii="宋体" w:hAnsi="宋体"/>
                <w:szCs w:val="21"/>
              </w:rPr>
            </w:pPr>
            <w:r>
              <w:rPr>
                <w:rFonts w:hint="eastAsia" w:ascii="宋体"/>
                <w:szCs w:val="21"/>
              </w:rPr>
              <w:t>重要要求</w:t>
            </w:r>
          </w:p>
        </w:tc>
        <w:tc>
          <w:tcPr>
            <w:tcW w:w="3005" w:type="dxa"/>
            <w:vAlign w:val="center"/>
          </w:tcPr>
          <w:p>
            <w:pPr>
              <w:spacing w:line="340" w:lineRule="exact"/>
              <w:rPr>
                <w:rFonts w:ascii="宋体" w:hAnsi="宋体"/>
                <w:szCs w:val="21"/>
              </w:rPr>
            </w:pPr>
            <w:r>
              <w:rPr>
                <w:rFonts w:hint="eastAsia"/>
                <w:color w:val="000000"/>
              </w:rPr>
              <w:t>（1）法定代表人身份证明和本人有效身份证(或法定代表人授权委托书和委托代理人有效身份证)</w:t>
            </w:r>
          </w:p>
        </w:tc>
        <w:tc>
          <w:tcPr>
            <w:tcW w:w="4573" w:type="dxa"/>
            <w:vAlign w:val="center"/>
          </w:tcPr>
          <w:p>
            <w:pPr>
              <w:adjustRightInd w:val="0"/>
              <w:snapToGrid w:val="0"/>
              <w:spacing w:line="360" w:lineRule="exact"/>
              <w:jc w:val="center"/>
            </w:pPr>
            <w:r>
              <w:rPr>
                <w:rFonts w:hint="eastAsia"/>
              </w:rPr>
              <w:t>检验电子标书</w:t>
            </w:r>
          </w:p>
          <w:p>
            <w:pPr>
              <w:spacing w:line="34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561" w:type="dxa"/>
            <w:vMerge w:val="restart"/>
            <w:vAlign w:val="center"/>
          </w:tcPr>
          <w:p>
            <w:pPr>
              <w:spacing w:line="340" w:lineRule="exact"/>
              <w:jc w:val="center"/>
              <w:rPr>
                <w:rFonts w:ascii="宋体" w:hAnsi="宋体"/>
                <w:szCs w:val="21"/>
              </w:rPr>
            </w:pPr>
            <w:r>
              <w:rPr>
                <w:rFonts w:hint="eastAsia" w:ascii="宋体" w:hAnsi="宋体"/>
                <w:szCs w:val="21"/>
              </w:rPr>
              <w:t>2</w:t>
            </w:r>
          </w:p>
        </w:tc>
        <w:tc>
          <w:tcPr>
            <w:tcW w:w="900" w:type="dxa"/>
            <w:vMerge w:val="restart"/>
            <w:vAlign w:val="center"/>
          </w:tcPr>
          <w:p>
            <w:pPr>
              <w:spacing w:line="340" w:lineRule="exact"/>
              <w:rPr>
                <w:rFonts w:ascii="宋体" w:hAnsi="宋体"/>
                <w:szCs w:val="21"/>
              </w:rPr>
            </w:pPr>
            <w:r>
              <w:rPr>
                <w:rFonts w:hint="eastAsia" w:ascii="宋体" w:hAnsi="宋体"/>
                <w:szCs w:val="21"/>
              </w:rPr>
              <w:t>投标人应符合的基本资格条件</w:t>
            </w:r>
          </w:p>
        </w:tc>
        <w:tc>
          <w:tcPr>
            <w:tcW w:w="3005" w:type="dxa"/>
            <w:vAlign w:val="center"/>
          </w:tcPr>
          <w:p>
            <w:pPr>
              <w:spacing w:line="340" w:lineRule="exact"/>
              <w:rPr>
                <w:rFonts w:ascii="宋体" w:hAnsi="宋体"/>
                <w:szCs w:val="21"/>
              </w:rPr>
            </w:pPr>
            <w:r>
              <w:rPr>
                <w:rFonts w:hint="eastAsia" w:ascii="宋体" w:hAnsi="宋体"/>
                <w:szCs w:val="21"/>
              </w:rPr>
              <w:t>（2）具有独立承担民事责任的能力</w:t>
            </w:r>
          </w:p>
        </w:tc>
        <w:tc>
          <w:tcPr>
            <w:tcW w:w="4573" w:type="dxa"/>
          </w:tcPr>
          <w:p>
            <w:pPr>
              <w:widowControl/>
              <w:spacing w:line="340" w:lineRule="exact"/>
              <w:textAlignment w:val="baseline"/>
              <w:rPr>
                <w:rFonts w:ascii="宋体" w:hAnsi="宋体" w:cs="宋体"/>
                <w:szCs w:val="21"/>
              </w:rPr>
            </w:pPr>
            <w:r>
              <w:rPr>
                <w:rFonts w:hint="eastAsia" w:ascii="宋体" w:hAnsi="宋体" w:cs="宋体"/>
                <w:szCs w:val="21"/>
              </w:rPr>
              <w:t>评审核验电子标书中的下列证书、证明材料：</w:t>
            </w:r>
          </w:p>
          <w:p>
            <w:pPr>
              <w:spacing w:line="340" w:lineRule="exact"/>
              <w:rPr>
                <w:rFonts w:ascii="宋体"/>
                <w:szCs w:val="21"/>
              </w:rPr>
            </w:pPr>
            <w:r>
              <w:rPr>
                <w:rFonts w:hint="eastAsia" w:ascii="宋体" w:hAnsi="宋体" w:cs="宋体"/>
                <w:szCs w:val="21"/>
              </w:rPr>
              <w:t>投标供应商有效的“营业执照、税务登记证、组织机构代码证”（或三证合一证书）扫描件。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561" w:type="dxa"/>
            <w:vMerge w:val="continue"/>
            <w:vAlign w:val="center"/>
          </w:tcPr>
          <w:p>
            <w:pPr>
              <w:spacing w:line="340" w:lineRule="exact"/>
              <w:jc w:val="center"/>
              <w:rPr>
                <w:rFonts w:ascii="宋体" w:hAnsi="宋体"/>
                <w:szCs w:val="21"/>
              </w:rPr>
            </w:pPr>
          </w:p>
        </w:tc>
        <w:tc>
          <w:tcPr>
            <w:tcW w:w="900" w:type="dxa"/>
            <w:vMerge w:val="continue"/>
            <w:vAlign w:val="center"/>
          </w:tcPr>
          <w:p>
            <w:pPr>
              <w:spacing w:line="340" w:lineRule="exact"/>
              <w:rPr>
                <w:rFonts w:ascii="宋体" w:hAnsi="宋体"/>
                <w:szCs w:val="21"/>
              </w:rPr>
            </w:pPr>
          </w:p>
        </w:tc>
        <w:tc>
          <w:tcPr>
            <w:tcW w:w="3005" w:type="dxa"/>
            <w:vAlign w:val="center"/>
          </w:tcPr>
          <w:p>
            <w:pPr>
              <w:spacing w:line="340" w:lineRule="exact"/>
              <w:rPr>
                <w:rFonts w:ascii="宋体" w:hAnsi="宋体"/>
                <w:szCs w:val="21"/>
              </w:rPr>
            </w:pPr>
            <w:r>
              <w:rPr>
                <w:rFonts w:hint="eastAsia" w:ascii="宋体" w:hAnsi="宋体"/>
                <w:szCs w:val="21"/>
              </w:rPr>
              <w:t>（3）</w:t>
            </w:r>
            <w:r>
              <w:rPr>
                <w:rFonts w:hint="eastAsia" w:ascii="宋体" w:hAnsi="宋体" w:cs="宋体"/>
                <w:szCs w:val="21"/>
                <w:highlight w:val="none"/>
              </w:rPr>
              <w:t>投标人须具备公安部第三研究所颁发的网络安全等级测评与检测评估机构服务认证证书（提供服务认证证书复印件/扫描件及入围中国网络安全等级保护网（www.djbh.net）全国网络安全等级测评与检测评估机构目录截图，截图需完整显示投标人名称，否则不予认定）。</w:t>
            </w:r>
          </w:p>
        </w:tc>
        <w:tc>
          <w:tcPr>
            <w:tcW w:w="4573" w:type="dxa"/>
          </w:tcPr>
          <w:p>
            <w:pPr>
              <w:adjustRightInd w:val="0"/>
              <w:snapToGrid w:val="0"/>
              <w:spacing w:line="360" w:lineRule="exact"/>
              <w:jc w:val="center"/>
            </w:pPr>
            <w:r>
              <w:rPr>
                <w:rFonts w:hint="eastAsia"/>
              </w:rPr>
              <w:t>检验电子标书</w:t>
            </w:r>
          </w:p>
          <w:p>
            <w:pPr>
              <w:spacing w:line="340" w:lineRule="exact"/>
              <w:rPr>
                <w:rFonts w:ascii="宋体" w:hAnsi="宋体" w:cs="宋体"/>
                <w:szCs w:val="21"/>
              </w:rPr>
            </w:pPr>
          </w:p>
        </w:tc>
      </w:tr>
    </w:tbl>
    <w:p>
      <w:pPr>
        <w:widowControl/>
        <w:spacing w:line="340" w:lineRule="exact"/>
        <w:ind w:firstLine="420" w:firstLineChars="200"/>
        <w:textAlignment w:val="baseline"/>
        <w:rPr>
          <w:rFonts w:ascii="宋体" w:hAnsi="宋体"/>
          <w:szCs w:val="21"/>
        </w:rPr>
      </w:pPr>
      <w:r>
        <w:rPr>
          <w:rFonts w:hint="eastAsia" w:ascii="宋体" w:hAnsi="宋体"/>
          <w:szCs w:val="21"/>
        </w:rPr>
        <w:t>3.3如评审小组在检验电子投标文件过程中，如果由于投标供应商自身原因导致评审小组无法查看并检验电子投标文件中相关资料的，否决其投标。</w:t>
      </w:r>
    </w:p>
    <w:p>
      <w:pPr>
        <w:widowControl/>
        <w:spacing w:line="340" w:lineRule="exact"/>
        <w:ind w:firstLine="420" w:firstLineChars="200"/>
        <w:textAlignment w:val="baseline"/>
        <w:rPr>
          <w:rFonts w:ascii="宋体"/>
          <w:b/>
          <w:szCs w:val="21"/>
        </w:rPr>
      </w:pPr>
      <w:r>
        <w:rPr>
          <w:rFonts w:hint="eastAsia" w:ascii="宋体" w:hAnsi="宋体"/>
          <w:szCs w:val="21"/>
        </w:rPr>
        <w:t>3.4招标文件中资格审查及评标细则中涉及到的投标供应商需要提供企业的相关证书扫描件，如企业的资格证书、营业执照（或三证合一的有效证件）等可以提供公证件扫描件，公证件扫描件的效力等同于原件扫描件。</w:t>
      </w:r>
    </w:p>
    <w:p>
      <w:pPr>
        <w:spacing w:line="340" w:lineRule="exact"/>
        <w:ind w:firstLine="310" w:firstLineChars="147"/>
        <w:rPr>
          <w:rFonts w:ascii="宋体"/>
          <w:b/>
          <w:szCs w:val="21"/>
        </w:rPr>
      </w:pPr>
      <w:r>
        <w:rPr>
          <w:rFonts w:hint="eastAsia" w:ascii="宋体"/>
          <w:b/>
          <w:szCs w:val="21"/>
        </w:rPr>
        <w:t>4.符合性审查</w:t>
      </w:r>
    </w:p>
    <w:p>
      <w:pPr>
        <w:spacing w:line="340" w:lineRule="exact"/>
        <w:ind w:firstLine="315" w:firstLineChars="150"/>
        <w:rPr>
          <w:rFonts w:ascii="宋体"/>
          <w:szCs w:val="21"/>
        </w:rPr>
      </w:pPr>
      <w:r>
        <w:rPr>
          <w:rFonts w:hint="eastAsia" w:ascii="宋体"/>
          <w:szCs w:val="21"/>
        </w:rPr>
        <w:t>4.1评审细则</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vAlign w:val="center"/>
          </w:tcPr>
          <w:p>
            <w:pPr>
              <w:spacing w:line="340" w:lineRule="exact"/>
              <w:jc w:val="center"/>
              <w:rPr>
                <w:rFonts w:ascii="黑体" w:eastAsia="黑体" w:cs="黑体"/>
                <w:b/>
                <w:bCs/>
                <w:szCs w:val="21"/>
              </w:rPr>
            </w:pPr>
            <w:r>
              <w:rPr>
                <w:rFonts w:hint="eastAsia" w:ascii="黑体" w:eastAsia="黑体" w:cs="黑体"/>
                <w:b/>
                <w:bCs/>
                <w:szCs w:val="21"/>
              </w:rPr>
              <w:t>序号</w:t>
            </w:r>
          </w:p>
        </w:tc>
        <w:tc>
          <w:tcPr>
            <w:tcW w:w="4135" w:type="dxa"/>
            <w:gridSpan w:val="2"/>
            <w:vAlign w:val="center"/>
          </w:tcPr>
          <w:p>
            <w:pPr>
              <w:spacing w:line="340" w:lineRule="exact"/>
              <w:jc w:val="center"/>
              <w:rPr>
                <w:rFonts w:ascii="黑体" w:eastAsia="黑体" w:cs="黑体"/>
                <w:b/>
                <w:bCs/>
                <w:szCs w:val="21"/>
              </w:rPr>
            </w:pPr>
            <w:r>
              <w:rPr>
                <w:rFonts w:hint="eastAsia" w:ascii="黑体" w:eastAsia="黑体" w:cs="黑体"/>
                <w:b/>
                <w:bCs/>
                <w:szCs w:val="21"/>
              </w:rPr>
              <w:t>审查因素</w:t>
            </w:r>
          </w:p>
        </w:tc>
        <w:tc>
          <w:tcPr>
            <w:tcW w:w="4173" w:type="dxa"/>
            <w:vAlign w:val="center"/>
          </w:tcPr>
          <w:p>
            <w:pPr>
              <w:spacing w:line="340" w:lineRule="exact"/>
              <w:jc w:val="center"/>
              <w:rPr>
                <w:rFonts w:ascii="黑体" w:eastAsia="黑体" w:cs="黑体"/>
                <w:b/>
                <w:bCs/>
                <w:szCs w:val="21"/>
              </w:rPr>
            </w:pPr>
            <w:r>
              <w:rPr>
                <w:rFonts w:hint="eastAsia" w:ascii="黑体" w:eastAsia="黑体" w:cs="黑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731" w:type="dxa"/>
            <w:vMerge w:val="restart"/>
            <w:vAlign w:val="center"/>
          </w:tcPr>
          <w:p>
            <w:pPr>
              <w:spacing w:line="340" w:lineRule="exact"/>
              <w:jc w:val="center"/>
              <w:rPr>
                <w:rFonts w:ascii="宋体"/>
                <w:szCs w:val="21"/>
              </w:rPr>
            </w:pPr>
            <w:r>
              <w:rPr>
                <w:rFonts w:hint="eastAsia" w:ascii="宋体"/>
                <w:szCs w:val="21"/>
              </w:rPr>
              <w:t>1</w:t>
            </w:r>
          </w:p>
        </w:tc>
        <w:tc>
          <w:tcPr>
            <w:tcW w:w="1204" w:type="dxa"/>
            <w:vMerge w:val="restart"/>
            <w:vAlign w:val="center"/>
          </w:tcPr>
          <w:p>
            <w:pPr>
              <w:spacing w:line="340" w:lineRule="exact"/>
              <w:rPr>
                <w:rFonts w:ascii="宋体" w:cs="仿宋_GB2312"/>
                <w:szCs w:val="21"/>
                <w:lang w:val="zh-CN"/>
              </w:rPr>
            </w:pPr>
            <w:r>
              <w:rPr>
                <w:rFonts w:hint="eastAsia" w:ascii="宋体" w:cs="仿宋_GB2312"/>
                <w:szCs w:val="21"/>
                <w:lang w:val="zh-CN"/>
              </w:rPr>
              <w:t>标书的有效 性</w:t>
            </w:r>
          </w:p>
        </w:tc>
        <w:tc>
          <w:tcPr>
            <w:tcW w:w="2931" w:type="dxa"/>
            <w:vAlign w:val="center"/>
          </w:tcPr>
          <w:p>
            <w:pPr>
              <w:spacing w:line="340" w:lineRule="exact"/>
              <w:rPr>
                <w:rFonts w:ascii="宋体" w:cs="仿宋_GB2312"/>
                <w:szCs w:val="21"/>
                <w:lang w:val="zh-CN"/>
              </w:rPr>
            </w:pPr>
            <w:r>
              <w:rPr>
                <w:rFonts w:hint="eastAsia" w:ascii="宋体" w:cs="仿宋_GB2312"/>
                <w:szCs w:val="21"/>
                <w:lang w:val="zh-CN"/>
              </w:rPr>
              <w:t>（1）投标文件签署</w:t>
            </w:r>
          </w:p>
        </w:tc>
        <w:tc>
          <w:tcPr>
            <w:tcW w:w="4173" w:type="dxa"/>
            <w:vAlign w:val="center"/>
          </w:tcPr>
          <w:p>
            <w:pPr>
              <w:spacing w:line="340" w:lineRule="exact"/>
              <w:rPr>
                <w:rFonts w:ascii="宋体"/>
                <w:lang w:val="zh-CN"/>
              </w:rPr>
            </w:pPr>
            <w:r>
              <w:rPr>
                <w:rFonts w:hint="eastAsia" w:ascii="宋体"/>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vAlign w:val="center"/>
          </w:tcPr>
          <w:p>
            <w:pPr>
              <w:spacing w:line="340" w:lineRule="exact"/>
            </w:pPr>
          </w:p>
        </w:tc>
        <w:tc>
          <w:tcPr>
            <w:tcW w:w="1204" w:type="dxa"/>
            <w:vMerge w:val="continue"/>
            <w:vAlign w:val="center"/>
          </w:tcPr>
          <w:p>
            <w:pPr>
              <w:spacing w:line="340" w:lineRule="exact"/>
            </w:pPr>
          </w:p>
        </w:tc>
        <w:tc>
          <w:tcPr>
            <w:tcW w:w="2931" w:type="dxa"/>
            <w:vAlign w:val="center"/>
          </w:tcPr>
          <w:p>
            <w:pPr>
              <w:spacing w:line="340" w:lineRule="exact"/>
              <w:rPr>
                <w:rFonts w:ascii="宋体" w:cs="仿宋_GB2312"/>
                <w:szCs w:val="21"/>
                <w:lang w:val="zh-CN"/>
              </w:rPr>
            </w:pPr>
            <w:r>
              <w:rPr>
                <w:rFonts w:hint="eastAsia" w:ascii="宋体" w:cs="仿宋_GB2312"/>
                <w:szCs w:val="21"/>
                <w:lang w:val="zh-CN"/>
              </w:rPr>
              <w:t>（2）投标方案</w:t>
            </w:r>
          </w:p>
        </w:tc>
        <w:tc>
          <w:tcPr>
            <w:tcW w:w="4173" w:type="dxa"/>
            <w:vAlign w:val="center"/>
          </w:tcPr>
          <w:p>
            <w:pPr>
              <w:spacing w:line="340" w:lineRule="exact"/>
              <w:rPr>
                <w:rFonts w:ascii="宋体" w:cs="宋体"/>
                <w:szCs w:val="21"/>
              </w:rPr>
            </w:pPr>
            <w:r>
              <w:rPr>
                <w:rFonts w:hint="eastAsia" w:ascii="宋体" w:hAnsi="宋体" w:cs="仿宋_GB2312"/>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731" w:type="dxa"/>
            <w:vMerge w:val="continue"/>
            <w:vAlign w:val="center"/>
          </w:tcPr>
          <w:p>
            <w:pPr>
              <w:spacing w:line="340" w:lineRule="exact"/>
            </w:pPr>
          </w:p>
        </w:tc>
        <w:tc>
          <w:tcPr>
            <w:tcW w:w="1204" w:type="dxa"/>
            <w:vMerge w:val="continue"/>
            <w:vAlign w:val="center"/>
          </w:tcPr>
          <w:p>
            <w:pPr>
              <w:spacing w:line="340" w:lineRule="exact"/>
            </w:pPr>
          </w:p>
        </w:tc>
        <w:tc>
          <w:tcPr>
            <w:tcW w:w="2931" w:type="dxa"/>
            <w:vAlign w:val="center"/>
          </w:tcPr>
          <w:p>
            <w:pPr>
              <w:spacing w:line="340" w:lineRule="exact"/>
              <w:rPr>
                <w:rFonts w:ascii="宋体" w:cs="仿宋_GB2312"/>
                <w:szCs w:val="21"/>
                <w:lang w:val="zh-CN"/>
              </w:rPr>
            </w:pPr>
            <w:r>
              <w:rPr>
                <w:rFonts w:hint="eastAsia" w:ascii="宋体"/>
                <w:szCs w:val="21"/>
              </w:rPr>
              <w:t>（3）报价唯一</w:t>
            </w:r>
          </w:p>
        </w:tc>
        <w:tc>
          <w:tcPr>
            <w:tcW w:w="4173" w:type="dxa"/>
            <w:vAlign w:val="center"/>
          </w:tcPr>
          <w:p>
            <w:pPr>
              <w:spacing w:line="340" w:lineRule="exact"/>
              <w:rPr>
                <w:rFonts w:ascii="宋体" w:cs="宋体"/>
                <w:szCs w:val="21"/>
              </w:rPr>
            </w:pPr>
            <w:r>
              <w:rPr>
                <w:rFonts w:hint="eastAsia" w:ascii="宋体" w:cs="仿宋_GB2312"/>
                <w:szCs w:val="21"/>
                <w:lang w:val="zh-CN"/>
              </w:rPr>
              <w:t>只能在限价范围内报价，</w:t>
            </w:r>
            <w:r>
              <w:rPr>
                <w:rFonts w:hint="eastAsia" w:ascii="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vAlign w:val="center"/>
          </w:tcPr>
          <w:p>
            <w:pPr>
              <w:spacing w:line="340" w:lineRule="exact"/>
            </w:pPr>
          </w:p>
        </w:tc>
        <w:tc>
          <w:tcPr>
            <w:tcW w:w="1204" w:type="dxa"/>
            <w:vMerge w:val="continue"/>
            <w:vAlign w:val="center"/>
          </w:tcPr>
          <w:p>
            <w:pPr>
              <w:spacing w:line="340" w:lineRule="exact"/>
            </w:pPr>
          </w:p>
        </w:tc>
        <w:tc>
          <w:tcPr>
            <w:tcW w:w="2931" w:type="dxa"/>
            <w:vAlign w:val="center"/>
          </w:tcPr>
          <w:p>
            <w:pPr>
              <w:spacing w:line="340" w:lineRule="exact"/>
              <w:rPr>
                <w:rFonts w:ascii="宋体"/>
                <w:szCs w:val="21"/>
              </w:rPr>
            </w:pPr>
            <w:r>
              <w:rPr>
                <w:rFonts w:hint="eastAsia" w:ascii="宋体"/>
                <w:szCs w:val="21"/>
              </w:rPr>
              <w:t>（4）投标文件的有效期</w:t>
            </w:r>
          </w:p>
        </w:tc>
        <w:tc>
          <w:tcPr>
            <w:tcW w:w="4173" w:type="dxa"/>
            <w:vAlign w:val="center"/>
          </w:tcPr>
          <w:p>
            <w:pPr>
              <w:spacing w:line="340" w:lineRule="exact"/>
              <w:rPr>
                <w:rFonts w:ascii="宋体" w:cs="仿宋_GB2312"/>
                <w:szCs w:val="21"/>
                <w:lang w:val="zh-CN"/>
              </w:rPr>
            </w:pPr>
            <w:r>
              <w:rPr>
                <w:rFonts w:hint="eastAsia" w:ascii="宋体" w:cs="仿宋_GB2312"/>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vAlign w:val="center"/>
          </w:tcPr>
          <w:p>
            <w:pPr>
              <w:spacing w:line="340" w:lineRule="exact"/>
              <w:jc w:val="center"/>
              <w:rPr>
                <w:rFonts w:ascii="宋体"/>
                <w:szCs w:val="21"/>
              </w:rPr>
            </w:pPr>
            <w:r>
              <w:rPr>
                <w:rFonts w:hint="eastAsia" w:ascii="宋体"/>
                <w:szCs w:val="21"/>
              </w:rPr>
              <w:t>2</w:t>
            </w:r>
          </w:p>
        </w:tc>
        <w:tc>
          <w:tcPr>
            <w:tcW w:w="1204" w:type="dxa"/>
            <w:vMerge w:val="restart"/>
            <w:vAlign w:val="center"/>
          </w:tcPr>
          <w:p>
            <w:pPr>
              <w:spacing w:line="340" w:lineRule="exact"/>
              <w:rPr>
                <w:rFonts w:ascii="宋体" w:cs="仿宋_GB2312"/>
                <w:szCs w:val="21"/>
                <w:lang w:val="zh-CN"/>
              </w:rPr>
            </w:pPr>
            <w:r>
              <w:rPr>
                <w:rFonts w:hint="eastAsia" w:ascii="宋体" w:cs="仿宋_GB2312"/>
                <w:szCs w:val="21"/>
                <w:lang w:val="zh-CN"/>
              </w:rPr>
              <w:t>标书的完整 性</w:t>
            </w:r>
          </w:p>
        </w:tc>
        <w:tc>
          <w:tcPr>
            <w:tcW w:w="2931" w:type="dxa"/>
            <w:vAlign w:val="center"/>
          </w:tcPr>
          <w:p>
            <w:pPr>
              <w:spacing w:line="340" w:lineRule="exact"/>
              <w:rPr>
                <w:rFonts w:ascii="宋体" w:cs="宋体"/>
                <w:szCs w:val="21"/>
              </w:rPr>
            </w:pPr>
            <w:r>
              <w:rPr>
                <w:rFonts w:hint="eastAsia" w:ascii="宋体" w:cs="仿宋_GB2312"/>
                <w:szCs w:val="21"/>
                <w:lang w:val="zh-CN"/>
              </w:rPr>
              <w:t>（5）投标文件份数</w:t>
            </w:r>
          </w:p>
        </w:tc>
        <w:tc>
          <w:tcPr>
            <w:tcW w:w="4173" w:type="dxa"/>
            <w:vAlign w:val="center"/>
          </w:tcPr>
          <w:p>
            <w:pPr>
              <w:spacing w:line="340" w:lineRule="exact"/>
              <w:rPr>
                <w:rFonts w:ascii="宋体" w:cs="宋体"/>
                <w:szCs w:val="21"/>
              </w:rPr>
            </w:pPr>
            <w:r>
              <w:rPr>
                <w:rFonts w:hint="eastAsia" w:ascii="宋体" w:hAnsi="宋体" w:cs="宋体"/>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vAlign w:val="center"/>
          </w:tcPr>
          <w:p>
            <w:pPr>
              <w:spacing w:line="340" w:lineRule="exact"/>
            </w:pPr>
          </w:p>
        </w:tc>
        <w:tc>
          <w:tcPr>
            <w:tcW w:w="1204" w:type="dxa"/>
            <w:vMerge w:val="continue"/>
            <w:vAlign w:val="center"/>
          </w:tcPr>
          <w:p>
            <w:pPr>
              <w:spacing w:line="340" w:lineRule="exact"/>
            </w:pPr>
          </w:p>
        </w:tc>
        <w:tc>
          <w:tcPr>
            <w:tcW w:w="2931" w:type="dxa"/>
            <w:vAlign w:val="center"/>
          </w:tcPr>
          <w:p>
            <w:pPr>
              <w:spacing w:line="340" w:lineRule="exact"/>
              <w:rPr>
                <w:rFonts w:ascii="宋体" w:cs="仿宋_GB2312"/>
                <w:szCs w:val="21"/>
                <w:lang w:val="zh-CN"/>
              </w:rPr>
            </w:pPr>
            <w:r>
              <w:rPr>
                <w:rFonts w:hint="eastAsia" w:ascii="宋体" w:cs="仿宋_GB2312"/>
                <w:szCs w:val="21"/>
                <w:lang w:val="zh-CN"/>
              </w:rPr>
              <w:t>（6）投标文件形式内容</w:t>
            </w:r>
          </w:p>
        </w:tc>
        <w:tc>
          <w:tcPr>
            <w:tcW w:w="4173" w:type="dxa"/>
            <w:vAlign w:val="center"/>
          </w:tcPr>
          <w:p>
            <w:pPr>
              <w:spacing w:line="340" w:lineRule="exact"/>
              <w:rPr>
                <w:rFonts w:ascii="宋体" w:cs="仿宋_GB2312"/>
                <w:szCs w:val="21"/>
                <w:lang w:val="zh-CN"/>
              </w:rPr>
            </w:pPr>
            <w:r>
              <w:rPr>
                <w:rFonts w:hint="eastAsia" w:ascii="宋体" w:cs="仿宋_GB2312"/>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731" w:type="dxa"/>
            <w:vMerge w:val="restart"/>
            <w:vAlign w:val="center"/>
          </w:tcPr>
          <w:p>
            <w:pPr>
              <w:spacing w:line="340" w:lineRule="exact"/>
              <w:jc w:val="center"/>
              <w:rPr>
                <w:rFonts w:ascii="宋体"/>
                <w:szCs w:val="21"/>
              </w:rPr>
            </w:pPr>
            <w:r>
              <w:rPr>
                <w:rFonts w:hint="eastAsia" w:ascii="宋体"/>
                <w:szCs w:val="21"/>
              </w:rPr>
              <w:t>3</w:t>
            </w:r>
          </w:p>
        </w:tc>
        <w:tc>
          <w:tcPr>
            <w:tcW w:w="1204" w:type="dxa"/>
            <w:vMerge w:val="restart"/>
            <w:vAlign w:val="center"/>
          </w:tcPr>
          <w:p>
            <w:pPr>
              <w:spacing w:line="340" w:lineRule="exact"/>
              <w:jc w:val="center"/>
              <w:rPr>
                <w:rFonts w:ascii="宋体" w:cs="仿宋_GB2312"/>
                <w:szCs w:val="21"/>
                <w:lang w:val="zh-CN"/>
              </w:rPr>
            </w:pPr>
            <w:r>
              <w:rPr>
                <w:rFonts w:hint="eastAsia" w:ascii="宋体" w:cs="仿宋_GB2312"/>
                <w:szCs w:val="21"/>
                <w:lang w:val="zh-CN"/>
              </w:rPr>
              <w:t>标书的响应程度</w:t>
            </w:r>
          </w:p>
        </w:tc>
        <w:tc>
          <w:tcPr>
            <w:tcW w:w="2931" w:type="dxa"/>
            <w:vAlign w:val="center"/>
          </w:tcPr>
          <w:p>
            <w:pPr>
              <w:spacing w:line="340" w:lineRule="exact"/>
              <w:rPr>
                <w:rFonts w:ascii="宋体" w:cs="仿宋_GB2312"/>
                <w:szCs w:val="21"/>
                <w:lang w:val="zh-CN"/>
              </w:rPr>
            </w:pPr>
            <w:r>
              <w:rPr>
                <w:rFonts w:hint="eastAsia" w:ascii="宋体" w:cs="仿宋_GB2312"/>
                <w:szCs w:val="21"/>
                <w:lang w:val="zh-CN"/>
              </w:rPr>
              <w:t>（7）技术参数响应程度</w:t>
            </w:r>
          </w:p>
        </w:tc>
        <w:tc>
          <w:tcPr>
            <w:tcW w:w="4173" w:type="dxa"/>
            <w:vAlign w:val="center"/>
          </w:tcPr>
          <w:p>
            <w:pPr>
              <w:spacing w:line="340" w:lineRule="exact"/>
              <w:rPr>
                <w:rFonts w:ascii="宋体" w:cs="仿宋_GB2312"/>
                <w:szCs w:val="21"/>
                <w:lang w:val="zh-CN"/>
              </w:rPr>
            </w:pPr>
            <w:r>
              <w:rPr>
                <w:rFonts w:hint="eastAsia" w:ascii="宋体" w:cs="仿宋_GB2312"/>
                <w:szCs w:val="21"/>
                <w:lang w:val="zh-CN"/>
              </w:rPr>
              <w:t>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vAlign w:val="center"/>
          </w:tcPr>
          <w:p>
            <w:pPr>
              <w:spacing w:line="340" w:lineRule="exact"/>
            </w:pPr>
          </w:p>
        </w:tc>
        <w:tc>
          <w:tcPr>
            <w:tcW w:w="1204" w:type="dxa"/>
            <w:vMerge w:val="continue"/>
            <w:vAlign w:val="center"/>
          </w:tcPr>
          <w:p>
            <w:pPr>
              <w:spacing w:line="340" w:lineRule="exact"/>
            </w:pPr>
          </w:p>
        </w:tc>
        <w:tc>
          <w:tcPr>
            <w:tcW w:w="2931" w:type="dxa"/>
            <w:vAlign w:val="center"/>
          </w:tcPr>
          <w:p>
            <w:pPr>
              <w:spacing w:line="340" w:lineRule="exact"/>
              <w:rPr>
                <w:rFonts w:ascii="宋体" w:cs="仿宋_GB2312"/>
                <w:szCs w:val="21"/>
                <w:lang w:val="zh-CN"/>
              </w:rPr>
            </w:pPr>
            <w:r>
              <w:rPr>
                <w:rFonts w:hint="eastAsia" w:ascii="宋体" w:cs="仿宋_GB2312"/>
                <w:szCs w:val="21"/>
                <w:lang w:val="zh-CN"/>
              </w:rPr>
              <w:t>（8）商务条款响应程度（包括不限于业绩、供货期、售后服务、技术培训等）</w:t>
            </w:r>
          </w:p>
        </w:tc>
        <w:tc>
          <w:tcPr>
            <w:tcW w:w="4173" w:type="dxa"/>
            <w:vAlign w:val="center"/>
          </w:tcPr>
          <w:p>
            <w:pPr>
              <w:spacing w:line="340" w:lineRule="exact"/>
              <w:rPr>
                <w:rFonts w:ascii="宋体" w:cs="仿宋_GB2312"/>
                <w:szCs w:val="21"/>
                <w:lang w:val="zh-CN"/>
              </w:rPr>
            </w:pPr>
            <w:r>
              <w:rPr>
                <w:rFonts w:hint="eastAsia" w:ascii="宋体" w:cs="仿宋_GB2312"/>
                <w:szCs w:val="21"/>
                <w:lang w:val="zh-CN"/>
              </w:rPr>
              <w:t>响应招标文件要求。</w:t>
            </w:r>
          </w:p>
        </w:tc>
      </w:tr>
    </w:tbl>
    <w:p>
      <w:pPr>
        <w:spacing w:line="340" w:lineRule="exact"/>
        <w:ind w:firstLine="506" w:firstLineChars="241"/>
        <w:rPr>
          <w:rFonts w:ascii="宋体" w:hAnsi="宋体"/>
          <w:szCs w:val="21"/>
        </w:rPr>
      </w:pPr>
      <w:bookmarkStart w:id="105" w:name="_Toc362983803"/>
      <w:bookmarkStart w:id="106" w:name="_Toc449028879"/>
      <w:r>
        <w:rPr>
          <w:rFonts w:hint="eastAsia" w:ascii="宋体" w:hAnsi="宋体"/>
          <w:szCs w:val="21"/>
        </w:rPr>
        <w:t>4.2评委会判定投标文件的响应性只根据投标文件本身的内容，而不寻求外部的     证据，但投标有不真实不正确的内容时除外。</w:t>
      </w:r>
    </w:p>
    <w:p>
      <w:pPr>
        <w:spacing w:line="340" w:lineRule="exact"/>
        <w:ind w:firstLine="506" w:firstLineChars="241"/>
        <w:rPr>
          <w:rFonts w:ascii="宋体" w:hAnsi="宋体"/>
          <w:szCs w:val="21"/>
        </w:rPr>
      </w:pPr>
      <w:r>
        <w:rPr>
          <w:rFonts w:hint="eastAsia" w:ascii="宋体" w:hAnsi="宋体"/>
          <w:szCs w:val="21"/>
        </w:rPr>
        <w:t>4.3如果投标文件实质上没有响应招标文件的要求，评委会将予以拒绝，投标人不得通过修正或撤销不符合要求的偏离或保留，而使其投标成为实质上响应的投标。</w:t>
      </w:r>
    </w:p>
    <w:p>
      <w:pPr>
        <w:spacing w:line="340" w:lineRule="exact"/>
        <w:ind w:firstLine="506" w:firstLineChars="241"/>
        <w:rPr>
          <w:rFonts w:ascii="宋体" w:hAnsi="宋体"/>
          <w:szCs w:val="21"/>
        </w:rPr>
      </w:pPr>
      <w:r>
        <w:rPr>
          <w:rFonts w:hint="eastAsia" w:ascii="宋体" w:hAnsi="宋体"/>
          <w:szCs w:val="21"/>
        </w:rPr>
        <w:t>4.4只有通过初审的投标人才能进入下一步评标程序。</w:t>
      </w:r>
    </w:p>
    <w:p>
      <w:pPr>
        <w:spacing w:line="320" w:lineRule="exact"/>
        <w:jc w:val="center"/>
        <w:outlineLvl w:val="1"/>
        <w:rPr>
          <w:rFonts w:ascii="宋体"/>
          <w:b/>
          <w:sz w:val="28"/>
          <w:szCs w:val="28"/>
        </w:rPr>
      </w:pPr>
      <w:bookmarkStart w:id="107" w:name="_Toc19056"/>
      <w:bookmarkStart w:id="108" w:name="_Toc11082"/>
      <w:r>
        <w:rPr>
          <w:rFonts w:hint="eastAsia" w:ascii="宋体"/>
          <w:b/>
          <w:sz w:val="28"/>
          <w:szCs w:val="28"/>
        </w:rPr>
        <w:t>三  投标文件的澄清和补正</w:t>
      </w:r>
      <w:bookmarkEnd w:id="105"/>
      <w:bookmarkEnd w:id="106"/>
      <w:bookmarkEnd w:id="107"/>
      <w:bookmarkEnd w:id="108"/>
    </w:p>
    <w:p>
      <w:pPr>
        <w:spacing w:line="320" w:lineRule="exact"/>
        <w:ind w:firstLine="525" w:firstLineChars="250"/>
        <w:rPr>
          <w:rFonts w:ascii="宋体" w:hAnsi="宋体"/>
          <w:szCs w:val="21"/>
        </w:rPr>
      </w:pPr>
      <w:r>
        <w:rPr>
          <w:rFonts w:hint="eastAsia" w:ascii="宋体" w:hAnsi="宋体"/>
          <w:szCs w:val="21"/>
        </w:rPr>
        <w:t>5.1评审</w:t>
      </w:r>
      <w:r>
        <w:rPr>
          <w:rFonts w:ascii="宋体" w:hAnsi="宋体"/>
          <w:szCs w:val="21"/>
        </w:rPr>
        <w:t>阶段</w:t>
      </w:r>
      <w:r>
        <w:rPr>
          <w:rFonts w:hint="eastAsia" w:ascii="宋体" w:hAnsi="宋体"/>
          <w:szCs w:val="21"/>
        </w:rPr>
        <w:t>，评委可能会要求有关投标人就其</w:t>
      </w:r>
      <w:r>
        <w:rPr>
          <w:rFonts w:ascii="宋体" w:hAnsi="宋体"/>
          <w:szCs w:val="21"/>
        </w:rPr>
        <w:t>投标</w:t>
      </w:r>
      <w:r>
        <w:rPr>
          <w:rFonts w:hint="eastAsia" w:ascii="宋体" w:hAnsi="宋体"/>
          <w:szCs w:val="21"/>
        </w:rPr>
        <w:t>书</w:t>
      </w:r>
      <w:r>
        <w:rPr>
          <w:rFonts w:ascii="宋体" w:hAnsi="宋体"/>
          <w:szCs w:val="21"/>
        </w:rPr>
        <w:t>中含义不明确、同类问题表述不一致或者有明显文字和计算错误的内容</w:t>
      </w:r>
      <w:r>
        <w:rPr>
          <w:rFonts w:hint="eastAsia" w:ascii="宋体" w:hAnsi="宋体"/>
          <w:szCs w:val="21"/>
        </w:rPr>
        <w:t>进行澄清。</w:t>
      </w:r>
    </w:p>
    <w:p>
      <w:pPr>
        <w:spacing w:line="320" w:lineRule="exact"/>
        <w:ind w:firstLine="525" w:firstLineChars="250"/>
        <w:rPr>
          <w:rFonts w:ascii="宋体" w:hAnsi="宋体"/>
          <w:szCs w:val="21"/>
        </w:rPr>
      </w:pPr>
      <w:r>
        <w:rPr>
          <w:rFonts w:hint="eastAsia" w:ascii="宋体" w:hAnsi="宋体"/>
          <w:szCs w:val="21"/>
        </w:rPr>
        <w:t>5.2</w:t>
      </w:r>
      <w:r>
        <w:rPr>
          <w:rFonts w:ascii="宋体" w:hAnsi="宋体"/>
          <w:szCs w:val="21"/>
        </w:rPr>
        <w:t>投标人的澄清、说明或者补正应当采用书面形式，</w:t>
      </w:r>
      <w:r>
        <w:rPr>
          <w:rFonts w:hint="eastAsia" w:ascii="宋体" w:hAnsi="宋体"/>
          <w:szCs w:val="21"/>
        </w:rPr>
        <w:t>但</w:t>
      </w:r>
      <w:r>
        <w:rPr>
          <w:rFonts w:ascii="宋体" w:hAnsi="宋体"/>
          <w:szCs w:val="21"/>
        </w:rPr>
        <w:t>不得超出投标</w:t>
      </w:r>
      <w:r>
        <w:rPr>
          <w:rFonts w:hint="eastAsia" w:ascii="宋体" w:hAnsi="宋体"/>
          <w:szCs w:val="21"/>
        </w:rPr>
        <w:t>书</w:t>
      </w:r>
      <w:r>
        <w:rPr>
          <w:rFonts w:ascii="宋体" w:hAnsi="宋体"/>
          <w:szCs w:val="21"/>
        </w:rPr>
        <w:t>的范围或者改变投标</w:t>
      </w:r>
      <w:r>
        <w:rPr>
          <w:rFonts w:hint="eastAsia" w:ascii="宋体" w:hAnsi="宋体"/>
          <w:szCs w:val="21"/>
        </w:rPr>
        <w:t>书</w:t>
      </w:r>
      <w:r>
        <w:rPr>
          <w:rFonts w:ascii="宋体" w:hAnsi="宋体"/>
          <w:szCs w:val="21"/>
        </w:rPr>
        <w:t>的实质性内容</w:t>
      </w:r>
      <w:r>
        <w:rPr>
          <w:rFonts w:hint="eastAsia" w:ascii="宋体" w:hAnsi="宋体"/>
          <w:szCs w:val="21"/>
        </w:rPr>
        <w:t>，并</w:t>
      </w:r>
      <w:r>
        <w:rPr>
          <w:rFonts w:ascii="宋体" w:hAnsi="宋体"/>
          <w:szCs w:val="21"/>
        </w:rPr>
        <w:t>由其</w:t>
      </w:r>
      <w:r>
        <w:rPr>
          <w:rFonts w:hint="eastAsia" w:ascii="宋体" w:hAnsi="宋体"/>
          <w:szCs w:val="21"/>
        </w:rPr>
        <w:t>法定代表人或被</w:t>
      </w:r>
      <w:r>
        <w:rPr>
          <w:rFonts w:ascii="宋体" w:hAnsi="宋体"/>
          <w:szCs w:val="21"/>
        </w:rPr>
        <w:t>授权的代表签字。</w:t>
      </w:r>
    </w:p>
    <w:p>
      <w:pPr>
        <w:spacing w:line="320" w:lineRule="exact"/>
        <w:ind w:firstLine="525" w:firstLineChars="250"/>
        <w:rPr>
          <w:rFonts w:ascii="宋体" w:hAnsi="宋体"/>
          <w:szCs w:val="21"/>
        </w:rPr>
      </w:pPr>
      <w:r>
        <w:rPr>
          <w:rFonts w:hint="eastAsia" w:ascii="宋体" w:hAnsi="宋体"/>
          <w:szCs w:val="21"/>
        </w:rPr>
        <w:t>5.3</w:t>
      </w:r>
      <w:r>
        <w:rPr>
          <w:rFonts w:ascii="宋体" w:hAnsi="宋体"/>
          <w:szCs w:val="21"/>
        </w:rPr>
        <w:t>评委会修正错误的原则</w:t>
      </w:r>
      <w:r>
        <w:rPr>
          <w:rFonts w:hint="eastAsia" w:ascii="宋体" w:hAnsi="宋体"/>
          <w:szCs w:val="21"/>
        </w:rPr>
        <w:t>：</w:t>
      </w:r>
    </w:p>
    <w:p>
      <w:pPr>
        <w:spacing w:line="320" w:lineRule="exact"/>
        <w:ind w:firstLine="525" w:firstLineChars="250"/>
        <w:rPr>
          <w:rFonts w:ascii="宋体" w:hAnsi="宋体"/>
          <w:szCs w:val="21"/>
        </w:rPr>
      </w:pPr>
      <w:r>
        <w:rPr>
          <w:rFonts w:hint="eastAsia" w:ascii="宋体" w:hAnsi="宋体"/>
          <w:szCs w:val="21"/>
        </w:rPr>
        <w:t>5.3.1</w:t>
      </w:r>
      <w:r>
        <w:rPr>
          <w:rFonts w:ascii="宋体" w:hAnsi="宋体"/>
          <w:szCs w:val="21"/>
        </w:rPr>
        <w:t>如果数字表示的金额和用文字表示的金额不一致时，以文字表示的金额为准</w:t>
      </w:r>
      <w:r>
        <w:rPr>
          <w:rFonts w:hint="eastAsia" w:ascii="宋体" w:hAnsi="宋体"/>
          <w:szCs w:val="21"/>
        </w:rPr>
        <w:t>；当投标函的总报价与开标一览表不一致时，以开标一览表为准。</w:t>
      </w:r>
    </w:p>
    <w:p>
      <w:pPr>
        <w:spacing w:line="320" w:lineRule="exact"/>
        <w:ind w:firstLine="525" w:firstLineChars="250"/>
        <w:rPr>
          <w:rFonts w:ascii="宋体" w:hAnsi="宋体"/>
          <w:szCs w:val="21"/>
        </w:rPr>
      </w:pPr>
      <w:r>
        <w:rPr>
          <w:rFonts w:hint="eastAsia" w:ascii="宋体" w:hAnsi="宋体"/>
          <w:szCs w:val="21"/>
        </w:rPr>
        <w:t>5.3.2</w:t>
      </w:r>
      <w:r>
        <w:rPr>
          <w:rFonts w:ascii="宋体" w:hAnsi="宋体"/>
          <w:szCs w:val="21"/>
        </w:rPr>
        <w:t>如果单价与数量的乘积和总价不一致，以单价为准</w:t>
      </w:r>
      <w:r>
        <w:rPr>
          <w:rFonts w:hint="eastAsia" w:ascii="宋体" w:hAnsi="宋体"/>
          <w:szCs w:val="21"/>
        </w:rPr>
        <w:t>，修正总价及开标一览表；</w:t>
      </w:r>
      <w:r>
        <w:rPr>
          <w:rFonts w:ascii="宋体" w:hAnsi="宋体"/>
          <w:szCs w:val="21"/>
        </w:rPr>
        <w:t>当</w:t>
      </w:r>
      <w:r>
        <w:rPr>
          <w:rFonts w:hint="eastAsia" w:ascii="宋体" w:hAnsi="宋体"/>
          <w:szCs w:val="21"/>
        </w:rPr>
        <w:t>单价</w:t>
      </w:r>
      <w:r>
        <w:rPr>
          <w:rFonts w:ascii="宋体" w:hAnsi="宋体"/>
          <w:szCs w:val="21"/>
        </w:rPr>
        <w:t>小数点有明显的</w:t>
      </w:r>
      <w:r>
        <w:rPr>
          <w:rFonts w:hint="eastAsia" w:ascii="宋体" w:hAnsi="宋体"/>
          <w:szCs w:val="21"/>
        </w:rPr>
        <w:t>错位</w:t>
      </w:r>
      <w:r>
        <w:rPr>
          <w:rFonts w:ascii="宋体" w:hAnsi="宋体"/>
          <w:szCs w:val="21"/>
        </w:rPr>
        <w:t>时，评委会将以总价为准，并修正其单价</w:t>
      </w:r>
      <w:r>
        <w:rPr>
          <w:rFonts w:hint="eastAsia" w:ascii="宋体" w:hAnsi="宋体"/>
          <w:szCs w:val="21"/>
        </w:rPr>
        <w:t>。</w:t>
      </w:r>
    </w:p>
    <w:p>
      <w:pPr>
        <w:spacing w:line="320" w:lineRule="exact"/>
        <w:ind w:firstLine="403" w:firstLineChars="192"/>
        <w:rPr>
          <w:rFonts w:ascii="宋体" w:hAnsi="宋体"/>
          <w:sz w:val="24"/>
        </w:rPr>
      </w:pPr>
      <w:r>
        <w:rPr>
          <w:rFonts w:hint="eastAsia" w:ascii="宋体" w:hAnsi="宋体"/>
          <w:szCs w:val="21"/>
        </w:rPr>
        <w:t xml:space="preserve"> 5.4</w:t>
      </w:r>
      <w:r>
        <w:rPr>
          <w:rFonts w:hint="eastAsia" w:ascii="宋体"/>
          <w:szCs w:val="21"/>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审小组应当否决其投标。</w:t>
      </w:r>
    </w:p>
    <w:bookmarkEnd w:id="97"/>
    <w:p>
      <w:pPr>
        <w:spacing w:after="156" w:afterLines="50"/>
        <w:jc w:val="center"/>
        <w:outlineLvl w:val="1"/>
        <w:rPr>
          <w:b/>
          <w:sz w:val="28"/>
          <w:szCs w:val="28"/>
        </w:rPr>
      </w:pPr>
      <w:bookmarkStart w:id="109" w:name="_Toc26100"/>
      <w:bookmarkStart w:id="110" w:name="_Toc58430321"/>
      <w:r>
        <w:rPr>
          <w:rFonts w:hint="eastAsia"/>
          <w:b/>
          <w:sz w:val="24"/>
        </w:rPr>
        <w:t>（四）比较与评价</w:t>
      </w:r>
    </w:p>
    <w:p>
      <w:pPr>
        <w:numPr>
          <w:ilvl w:val="0"/>
          <w:numId w:val="9"/>
        </w:numPr>
        <w:ind w:firstLine="422"/>
        <w:rPr>
          <w:b/>
          <w:bCs/>
        </w:rPr>
      </w:pPr>
      <w:r>
        <w:rPr>
          <w:rFonts w:hint="eastAsia"/>
          <w:b/>
          <w:bCs/>
        </w:rPr>
        <w:t>详细评审即</w:t>
      </w:r>
      <w:r>
        <w:rPr>
          <w:b/>
          <w:bCs/>
        </w:rPr>
        <w:t>按交易文件中规定的评标方法和标准，</w:t>
      </w:r>
      <w:r>
        <w:rPr>
          <w:rFonts w:hint="eastAsia"/>
          <w:b/>
          <w:bCs/>
        </w:rPr>
        <w:t>评标委员会将</w:t>
      </w:r>
      <w:r>
        <w:rPr>
          <w:b/>
          <w:bCs/>
        </w:rPr>
        <w:t>对</w:t>
      </w:r>
      <w:r>
        <w:rPr>
          <w:rFonts w:hint="eastAsia"/>
          <w:b/>
          <w:bCs/>
        </w:rPr>
        <w:t>通过初审</w:t>
      </w:r>
      <w:r>
        <w:rPr>
          <w:b/>
          <w:bCs/>
        </w:rPr>
        <w:t>的投标</w:t>
      </w:r>
      <w:r>
        <w:rPr>
          <w:rFonts w:hint="eastAsia"/>
          <w:b/>
          <w:bCs/>
        </w:rPr>
        <w:t>文件，</w:t>
      </w:r>
      <w:r>
        <w:rPr>
          <w:b/>
          <w:bCs/>
        </w:rPr>
        <w:t>进行</w:t>
      </w:r>
      <w:r>
        <w:rPr>
          <w:rFonts w:hint="eastAsia"/>
          <w:b/>
          <w:bCs/>
        </w:rPr>
        <w:t>技术和商务</w:t>
      </w:r>
      <w:r>
        <w:rPr>
          <w:b/>
          <w:bCs/>
        </w:rPr>
        <w:t>评估</w:t>
      </w:r>
      <w:r>
        <w:rPr>
          <w:rFonts w:hint="eastAsia"/>
          <w:b/>
          <w:bCs/>
        </w:rPr>
        <w:t>、</w:t>
      </w:r>
      <w:r>
        <w:rPr>
          <w:b/>
          <w:bCs/>
        </w:rPr>
        <w:t>综合比较与评价</w:t>
      </w:r>
      <w:r>
        <w:rPr>
          <w:rFonts w:hint="eastAsia"/>
          <w:b/>
          <w:bCs/>
        </w:rPr>
        <w:t>。</w:t>
      </w:r>
      <w:bookmarkStart w:id="111" w:name="_Toc16323"/>
    </w:p>
    <w:bookmarkEnd w:id="111"/>
    <w:p>
      <w:pPr>
        <w:spacing w:line="360" w:lineRule="auto"/>
        <w:jc w:val="left"/>
        <w:rPr>
          <w:rFonts w:ascii="宋体" w:hAnsi="宋体"/>
          <w:b/>
          <w:color w:val="auto"/>
          <w:szCs w:val="21"/>
        </w:rPr>
      </w:pPr>
      <w:r>
        <w:rPr>
          <w:rFonts w:hint="eastAsia" w:ascii="宋体" w:hAnsi="宋体"/>
          <w:b/>
          <w:color w:val="auto"/>
          <w:szCs w:val="21"/>
        </w:rPr>
        <w:t>资信评审部分（40分）</w:t>
      </w:r>
    </w:p>
    <w:tbl>
      <w:tblPr>
        <w:tblStyle w:val="35"/>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32"/>
        <w:gridCol w:w="5127"/>
        <w:gridCol w:w="98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69" w:type="dxa"/>
            <w:vAlign w:val="center"/>
          </w:tcPr>
          <w:p>
            <w:pPr>
              <w:adjustRightInd w:val="0"/>
              <w:snapToGrid w:val="0"/>
              <w:spacing w:before="156" w:after="156" w:line="360" w:lineRule="exact"/>
              <w:rPr>
                <w:rFonts w:ascii="宋体" w:hAnsi="宋体" w:cs="宋体"/>
                <w:color w:val="auto"/>
                <w:szCs w:val="21"/>
              </w:rPr>
            </w:pPr>
            <w:r>
              <w:rPr>
                <w:rFonts w:hint="eastAsia" w:ascii="宋体" w:hAnsi="宋体" w:cs="宋体"/>
                <w:color w:val="auto"/>
                <w:szCs w:val="21"/>
              </w:rPr>
              <w:t>序号</w:t>
            </w:r>
          </w:p>
        </w:tc>
        <w:tc>
          <w:tcPr>
            <w:tcW w:w="1332" w:type="dxa"/>
            <w:vAlign w:val="center"/>
          </w:tcPr>
          <w:p>
            <w:pPr>
              <w:adjustRightInd w:val="0"/>
              <w:snapToGrid w:val="0"/>
              <w:spacing w:before="156" w:after="156" w:line="360" w:lineRule="exact"/>
              <w:rPr>
                <w:rFonts w:ascii="宋体" w:hAnsi="宋体" w:cs="宋体"/>
                <w:color w:val="auto"/>
                <w:szCs w:val="21"/>
              </w:rPr>
            </w:pPr>
            <w:r>
              <w:rPr>
                <w:rFonts w:hint="eastAsia" w:ascii="宋体" w:hAnsi="宋体" w:cs="宋体"/>
                <w:color w:val="auto"/>
                <w:szCs w:val="21"/>
              </w:rPr>
              <w:t>评分因素</w:t>
            </w:r>
          </w:p>
        </w:tc>
        <w:tc>
          <w:tcPr>
            <w:tcW w:w="5127" w:type="dxa"/>
            <w:vAlign w:val="center"/>
          </w:tcPr>
          <w:p>
            <w:pPr>
              <w:adjustRightInd w:val="0"/>
              <w:snapToGrid w:val="0"/>
              <w:spacing w:before="156" w:after="156" w:line="360" w:lineRule="exact"/>
              <w:jc w:val="center"/>
              <w:rPr>
                <w:rFonts w:ascii="宋体" w:hAnsi="宋体" w:cs="宋体"/>
                <w:color w:val="auto"/>
                <w:szCs w:val="21"/>
              </w:rPr>
            </w:pPr>
            <w:r>
              <w:rPr>
                <w:rFonts w:hint="eastAsia" w:ascii="宋体" w:hAnsi="宋体" w:cs="宋体"/>
                <w:color w:val="auto"/>
                <w:szCs w:val="21"/>
              </w:rPr>
              <w:t>评审细则</w:t>
            </w:r>
          </w:p>
        </w:tc>
        <w:tc>
          <w:tcPr>
            <w:tcW w:w="982" w:type="dxa"/>
            <w:vAlign w:val="center"/>
          </w:tcPr>
          <w:p>
            <w:pPr>
              <w:adjustRightInd w:val="0"/>
              <w:snapToGrid w:val="0"/>
              <w:spacing w:before="156" w:after="156" w:line="360" w:lineRule="exact"/>
              <w:rPr>
                <w:rFonts w:ascii="宋体" w:hAnsi="宋体" w:cs="宋体"/>
                <w:color w:val="auto"/>
                <w:szCs w:val="21"/>
              </w:rPr>
            </w:pPr>
            <w:r>
              <w:rPr>
                <w:rFonts w:hint="eastAsia" w:ascii="宋体" w:hAnsi="宋体" w:cs="宋体"/>
                <w:color w:val="auto"/>
                <w:szCs w:val="21"/>
              </w:rPr>
              <w:t>分值</w:t>
            </w:r>
          </w:p>
        </w:tc>
        <w:tc>
          <w:tcPr>
            <w:tcW w:w="1502" w:type="dxa"/>
            <w:vAlign w:val="center"/>
          </w:tcPr>
          <w:p>
            <w:pPr>
              <w:adjustRightInd w:val="0"/>
              <w:snapToGrid w:val="0"/>
              <w:spacing w:before="156" w:after="156" w:line="360" w:lineRule="exact"/>
              <w:jc w:val="center"/>
              <w:rPr>
                <w:rFonts w:ascii="宋体" w:hAnsi="宋体" w:cs="宋体"/>
                <w:color w:val="auto"/>
                <w:szCs w:val="21"/>
              </w:rPr>
            </w:pPr>
            <w:r>
              <w:rPr>
                <w:rFonts w:hint="eastAsia" w:ascii="宋体" w:hAnsi="宋体" w:cs="宋体"/>
                <w:color w:val="auto"/>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969" w:type="dxa"/>
            <w:vAlign w:val="center"/>
          </w:tcPr>
          <w:p>
            <w:pPr>
              <w:adjustRightInd w:val="0"/>
              <w:snapToGrid w:val="0"/>
              <w:spacing w:before="156" w:after="156" w:line="360" w:lineRule="exact"/>
              <w:jc w:val="center"/>
              <w:rPr>
                <w:rFonts w:ascii="宋体" w:hAnsi="宋体" w:cs="宋体"/>
                <w:color w:val="auto"/>
                <w:szCs w:val="21"/>
              </w:rPr>
            </w:pPr>
            <w:r>
              <w:rPr>
                <w:rFonts w:hint="eastAsia" w:ascii="宋体" w:hAnsi="宋体" w:cs="宋体"/>
                <w:color w:val="auto"/>
                <w:szCs w:val="21"/>
              </w:rPr>
              <w:t>1</w:t>
            </w:r>
          </w:p>
        </w:tc>
        <w:tc>
          <w:tcPr>
            <w:tcW w:w="1332" w:type="dxa"/>
            <w:vAlign w:val="center"/>
          </w:tcPr>
          <w:p>
            <w:pPr>
              <w:adjustRightInd w:val="0"/>
              <w:snapToGrid w:val="0"/>
              <w:spacing w:before="156" w:after="156" w:line="360" w:lineRule="exact"/>
              <w:jc w:val="center"/>
              <w:rPr>
                <w:rFonts w:ascii="宋体" w:hAnsi="宋体" w:cs="宋体"/>
                <w:color w:val="auto"/>
                <w:szCs w:val="21"/>
              </w:rPr>
            </w:pPr>
            <w:r>
              <w:rPr>
                <w:rFonts w:hint="eastAsia" w:ascii="宋体" w:hAnsi="宋体" w:cs="宋体"/>
                <w:color w:val="auto"/>
                <w:szCs w:val="21"/>
              </w:rPr>
              <w:t>投标人业绩</w:t>
            </w:r>
          </w:p>
        </w:tc>
        <w:tc>
          <w:tcPr>
            <w:tcW w:w="5127" w:type="dxa"/>
          </w:tcPr>
          <w:p>
            <w:pPr>
              <w:spacing w:before="156" w:after="156" w:line="360" w:lineRule="exact"/>
              <w:rPr>
                <w:rFonts w:ascii="宋体" w:hAnsi="宋体"/>
                <w:color w:val="auto"/>
                <w:szCs w:val="21"/>
              </w:rPr>
            </w:pPr>
            <w:r>
              <w:rPr>
                <w:rFonts w:hint="eastAsia" w:ascii="宋体" w:hAnsi="宋体"/>
                <w:color w:val="auto"/>
                <w:szCs w:val="21"/>
              </w:rPr>
              <w:t>投标人提供自2019年01月01日至投标截止时间，具有等保测评案例业绩的，每提供一个得</w:t>
            </w:r>
            <w:r>
              <w:rPr>
                <w:rFonts w:hint="eastAsia"/>
                <w:color w:val="auto"/>
                <w:szCs w:val="21"/>
              </w:rPr>
              <w:t>5</w:t>
            </w:r>
            <w:r>
              <w:rPr>
                <w:rFonts w:hint="eastAsia" w:ascii="宋体" w:hAnsi="宋体"/>
                <w:color w:val="auto"/>
                <w:szCs w:val="21"/>
              </w:rPr>
              <w:t>分。本项最高得5分。</w:t>
            </w:r>
          </w:p>
          <w:p>
            <w:pPr>
              <w:spacing w:before="156" w:after="156" w:line="360" w:lineRule="exact"/>
              <w:rPr>
                <w:rFonts w:ascii="宋体" w:hAnsi="宋体"/>
                <w:color w:val="auto"/>
                <w:szCs w:val="21"/>
              </w:rPr>
            </w:pPr>
            <w:r>
              <w:rPr>
                <w:rFonts w:hint="eastAsia" w:ascii="宋体" w:hAnsi="宋体"/>
                <w:color w:val="auto"/>
                <w:szCs w:val="21"/>
              </w:rPr>
              <w:t>注：投标文件中须提供业绩合同扫描件,合同扫描件至少提供封面、服务内容和签字盖章页。业绩有效时间以合同签署时间为准。</w:t>
            </w:r>
          </w:p>
        </w:tc>
        <w:tc>
          <w:tcPr>
            <w:tcW w:w="982" w:type="dxa"/>
            <w:vAlign w:val="center"/>
          </w:tcPr>
          <w:p>
            <w:pPr>
              <w:adjustRightInd w:val="0"/>
              <w:snapToGrid w:val="0"/>
              <w:spacing w:before="156" w:after="156" w:line="360" w:lineRule="exact"/>
              <w:rPr>
                <w:rFonts w:ascii="宋体" w:hAnsi="宋体" w:cs="宋体"/>
                <w:color w:val="auto"/>
                <w:szCs w:val="21"/>
              </w:rPr>
            </w:pPr>
            <w:r>
              <w:rPr>
                <w:rFonts w:hint="eastAsia" w:ascii="宋体" w:hAnsi="宋体" w:cs="宋体"/>
                <w:color w:val="auto"/>
                <w:szCs w:val="21"/>
              </w:rPr>
              <w:t>5分</w:t>
            </w:r>
          </w:p>
        </w:tc>
        <w:tc>
          <w:tcPr>
            <w:tcW w:w="1502" w:type="dxa"/>
            <w:vAlign w:val="center"/>
          </w:tcPr>
          <w:p>
            <w:pPr>
              <w:adjustRightInd w:val="0"/>
              <w:snapToGrid w:val="0"/>
              <w:spacing w:before="156" w:after="156" w:line="360" w:lineRule="exact"/>
              <w:rPr>
                <w:rFonts w:ascii="宋体" w:hAnsi="宋体" w:cs="宋体"/>
                <w:color w:val="auto"/>
                <w:szCs w:val="21"/>
              </w:rPr>
            </w:pPr>
            <w:r>
              <w:rPr>
                <w:rFonts w:hint="eastAsia" w:ascii="宋体" w:hAnsi="宋体"/>
                <w:color w:val="auto"/>
                <w:szCs w:val="21"/>
              </w:rPr>
              <w:t>以投标人投标文件中提供的相关材料进行打分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69" w:type="dxa"/>
            <w:vAlign w:val="center"/>
          </w:tcPr>
          <w:p>
            <w:pPr>
              <w:adjustRightInd w:val="0"/>
              <w:snapToGrid w:val="0"/>
              <w:spacing w:before="156" w:after="156" w:line="360" w:lineRule="exact"/>
              <w:jc w:val="center"/>
              <w:rPr>
                <w:rFonts w:ascii="宋体" w:hAnsi="宋体" w:cs="宋体"/>
                <w:color w:val="auto"/>
                <w:szCs w:val="21"/>
              </w:rPr>
            </w:pPr>
            <w:r>
              <w:rPr>
                <w:rFonts w:hint="eastAsia" w:ascii="宋体" w:hAnsi="宋体" w:cs="宋体"/>
                <w:color w:val="auto"/>
                <w:szCs w:val="21"/>
              </w:rPr>
              <w:t>2</w:t>
            </w:r>
          </w:p>
        </w:tc>
        <w:tc>
          <w:tcPr>
            <w:tcW w:w="1332" w:type="dxa"/>
            <w:vAlign w:val="center"/>
          </w:tcPr>
          <w:p>
            <w:pPr>
              <w:spacing w:before="156" w:after="156" w:line="360" w:lineRule="exact"/>
              <w:rPr>
                <w:rFonts w:ascii="宋体" w:hAnsi="宋体"/>
                <w:color w:val="auto"/>
                <w:szCs w:val="21"/>
              </w:rPr>
            </w:pPr>
            <w:r>
              <w:rPr>
                <w:rFonts w:hint="eastAsia" w:ascii="宋体" w:hAnsi="宋体"/>
                <w:color w:val="auto"/>
                <w:szCs w:val="21"/>
              </w:rPr>
              <w:t>投标人实力</w:t>
            </w:r>
          </w:p>
        </w:tc>
        <w:tc>
          <w:tcPr>
            <w:tcW w:w="5127" w:type="dxa"/>
          </w:tcPr>
          <w:p>
            <w:pPr>
              <w:spacing w:before="156" w:after="156" w:line="360" w:lineRule="exact"/>
              <w:rPr>
                <w:rFonts w:ascii="宋体" w:hAnsi="宋体"/>
                <w:color w:val="auto"/>
                <w:szCs w:val="21"/>
              </w:rPr>
            </w:pPr>
            <w:r>
              <w:rPr>
                <w:rFonts w:hint="eastAsia" w:ascii="宋体" w:hAnsi="宋体"/>
                <w:color w:val="auto"/>
                <w:szCs w:val="21"/>
              </w:rPr>
              <w:t>1、投标人具有ISO9001质量管理体系认证证书、ISO/IEC 27001信息安全管理体系认证证书、ISO/IEC20000信息技术服务管理体系认证证书、ISO14001环境管理体系认证证书和ISO45001职业健康安全管理体系认证证书的，每提供一个证书得1分，本小项最多得5分。</w:t>
            </w:r>
          </w:p>
          <w:p>
            <w:pPr>
              <w:spacing w:before="156" w:after="156" w:line="360" w:lineRule="exact"/>
              <w:rPr>
                <w:rFonts w:ascii="宋体" w:hAnsi="宋体"/>
                <w:color w:val="auto"/>
                <w:szCs w:val="21"/>
              </w:rPr>
            </w:pPr>
            <w:r>
              <w:rPr>
                <w:rFonts w:hint="eastAsia" w:ascii="宋体" w:hAnsi="宋体"/>
                <w:color w:val="auto"/>
                <w:szCs w:val="21"/>
              </w:rPr>
              <w:t>2、投标人具有ISO 22301业务连续性管理体系认证证书且认证覆盖的业务范围包括网络安全等级保护测评的，得5分。</w:t>
            </w:r>
          </w:p>
          <w:p>
            <w:pPr>
              <w:spacing w:before="156" w:after="156" w:line="360" w:lineRule="exact"/>
              <w:rPr>
                <w:rFonts w:ascii="宋体" w:hAnsi="宋体"/>
                <w:color w:val="auto"/>
                <w:szCs w:val="21"/>
              </w:rPr>
            </w:pPr>
            <w:r>
              <w:rPr>
                <w:rFonts w:hint="eastAsia" w:ascii="宋体" w:hAnsi="宋体"/>
                <w:color w:val="auto"/>
                <w:szCs w:val="21"/>
              </w:rPr>
              <w:t>3、投标人具有检验检测机构资质认定证书（CMA）证书且检验检测的能力范围包括网络安全等级保护测评、信息安全风险评估的，得5分。</w:t>
            </w:r>
          </w:p>
          <w:p>
            <w:pPr>
              <w:spacing w:before="156" w:after="156" w:line="360" w:lineRule="exact"/>
              <w:rPr>
                <w:rFonts w:ascii="宋体" w:hAnsi="宋体"/>
                <w:color w:val="auto"/>
                <w:szCs w:val="21"/>
              </w:rPr>
            </w:pPr>
            <w:r>
              <w:rPr>
                <w:rFonts w:hint="eastAsia" w:ascii="宋体" w:hAnsi="宋体"/>
                <w:color w:val="auto"/>
                <w:szCs w:val="21"/>
              </w:rPr>
              <w:t>4、投标人具有信息技术服务标准符合性证书（ITSS）的，得5分。</w:t>
            </w:r>
          </w:p>
          <w:p>
            <w:pPr>
              <w:spacing w:before="156" w:after="156" w:line="360" w:lineRule="exact"/>
              <w:rPr>
                <w:rFonts w:ascii="宋体" w:hAnsi="宋体"/>
                <w:color w:val="auto"/>
                <w:szCs w:val="21"/>
              </w:rPr>
            </w:pPr>
            <w:r>
              <w:rPr>
                <w:rFonts w:hint="eastAsia" w:ascii="宋体" w:hAnsi="宋体"/>
                <w:color w:val="auto"/>
                <w:szCs w:val="21"/>
              </w:rPr>
              <w:t>5、自201</w:t>
            </w:r>
            <w:r>
              <w:rPr>
                <w:rFonts w:ascii="宋体" w:hAnsi="宋体"/>
                <w:color w:val="auto"/>
                <w:szCs w:val="21"/>
              </w:rPr>
              <w:t>9</w:t>
            </w:r>
            <w:r>
              <w:rPr>
                <w:rFonts w:hint="eastAsia" w:ascii="宋体" w:hAnsi="宋体"/>
                <w:color w:val="auto"/>
                <w:szCs w:val="21"/>
              </w:rPr>
              <w:t>年1月1日以来，投标人获得过国家网络安全等级保护协调小组办公室颁发的“全国网络安全等级保护测评机构先进单位”荣誉证书的，得5分。</w:t>
            </w:r>
          </w:p>
          <w:p>
            <w:pPr>
              <w:spacing w:before="156" w:after="156" w:line="360" w:lineRule="exact"/>
              <w:rPr>
                <w:rFonts w:ascii="宋体" w:hAnsi="宋体"/>
                <w:color w:val="auto"/>
                <w:szCs w:val="21"/>
              </w:rPr>
            </w:pPr>
            <w:r>
              <w:rPr>
                <w:rFonts w:hint="eastAsia" w:ascii="宋体" w:hAnsi="宋体"/>
                <w:color w:val="auto"/>
                <w:szCs w:val="21"/>
              </w:rPr>
              <w:t>6、投标人具有自主研发的网络安全等级保护助手软件、智能测评服务软件、网络流量分析工具、网络安全漏洞扫描工具和关键信息基础设施安全检查工具的，得5分。</w:t>
            </w:r>
          </w:p>
          <w:p>
            <w:pPr>
              <w:spacing w:before="156" w:after="156" w:line="360" w:lineRule="exact"/>
              <w:rPr>
                <w:rFonts w:ascii="宋体" w:hAnsi="宋体"/>
                <w:color w:val="auto"/>
                <w:szCs w:val="21"/>
              </w:rPr>
            </w:pPr>
            <w:r>
              <w:rPr>
                <w:rFonts w:hint="eastAsia" w:ascii="宋体" w:hAnsi="宋体"/>
                <w:color w:val="auto"/>
                <w:szCs w:val="21"/>
              </w:rPr>
              <w:t>7、投标人具有中国网络安全审查技术与认证中心颁发的信息系统安全运维服务资质、信息安全应急处理服务资质和网络安全审计服务资质的，提供1个证书得1分，提供2个证书得2分，提供3个证书得5分。</w:t>
            </w:r>
          </w:p>
          <w:p>
            <w:pPr>
              <w:spacing w:before="156" w:after="156" w:line="360" w:lineRule="exact"/>
              <w:rPr>
                <w:rFonts w:ascii="宋体" w:hAnsi="宋体"/>
                <w:color w:val="auto"/>
                <w:szCs w:val="21"/>
              </w:rPr>
            </w:pPr>
            <w:r>
              <w:rPr>
                <w:rFonts w:hint="eastAsia" w:ascii="宋体" w:hAnsi="宋体"/>
                <w:color w:val="auto"/>
                <w:szCs w:val="21"/>
              </w:rPr>
              <w:t>注： 以上证书须提供证书扫描件，其中第</w:t>
            </w:r>
            <w:r>
              <w:rPr>
                <w:rFonts w:ascii="宋体" w:hAnsi="宋体"/>
                <w:color w:val="auto"/>
                <w:szCs w:val="21"/>
              </w:rPr>
              <w:t>5</w:t>
            </w:r>
            <w:r>
              <w:rPr>
                <w:rFonts w:hint="eastAsia" w:ascii="宋体" w:hAnsi="宋体"/>
                <w:color w:val="auto"/>
                <w:szCs w:val="21"/>
              </w:rPr>
              <w:t>项需另附省级（含）以上等保办出具的证明文件。</w:t>
            </w:r>
          </w:p>
        </w:tc>
        <w:tc>
          <w:tcPr>
            <w:tcW w:w="982" w:type="dxa"/>
            <w:vAlign w:val="center"/>
          </w:tcPr>
          <w:p>
            <w:pPr>
              <w:adjustRightInd w:val="0"/>
              <w:snapToGrid w:val="0"/>
              <w:spacing w:before="156" w:after="156" w:line="360" w:lineRule="exact"/>
              <w:rPr>
                <w:rFonts w:ascii="宋体" w:hAnsi="宋体" w:cs="宋体"/>
                <w:color w:val="auto"/>
                <w:szCs w:val="21"/>
              </w:rPr>
            </w:pPr>
            <w:r>
              <w:rPr>
                <w:rFonts w:ascii="宋体" w:hAnsi="宋体" w:cs="宋体"/>
                <w:color w:val="auto"/>
                <w:szCs w:val="21"/>
              </w:rPr>
              <w:t>3</w:t>
            </w:r>
            <w:r>
              <w:rPr>
                <w:rFonts w:hint="eastAsia" w:ascii="宋体" w:hAnsi="宋体" w:cs="宋体"/>
                <w:color w:val="auto"/>
                <w:szCs w:val="21"/>
              </w:rPr>
              <w:t>5分</w:t>
            </w:r>
          </w:p>
        </w:tc>
        <w:tc>
          <w:tcPr>
            <w:tcW w:w="1502" w:type="dxa"/>
            <w:vAlign w:val="center"/>
          </w:tcPr>
          <w:p>
            <w:pPr>
              <w:adjustRightInd w:val="0"/>
              <w:snapToGrid w:val="0"/>
              <w:spacing w:before="156" w:after="156" w:line="360" w:lineRule="exact"/>
              <w:rPr>
                <w:rFonts w:ascii="宋体" w:hAnsi="宋体" w:cs="宋体"/>
                <w:color w:val="auto"/>
                <w:szCs w:val="21"/>
              </w:rPr>
            </w:pPr>
            <w:r>
              <w:rPr>
                <w:rFonts w:hint="eastAsia" w:ascii="宋体" w:hAnsi="宋体"/>
                <w:color w:val="auto"/>
                <w:szCs w:val="21"/>
              </w:rPr>
              <w:t>以投标人投标文件中提供的相关材料进行打分</w:t>
            </w:r>
          </w:p>
        </w:tc>
      </w:tr>
    </w:tbl>
    <w:p>
      <w:pPr>
        <w:spacing w:line="360" w:lineRule="exact"/>
        <w:ind w:firstLine="422" w:firstLineChars="200"/>
        <w:jc w:val="left"/>
        <w:rPr>
          <w:rFonts w:ascii="宋体" w:hAnsi="宋体"/>
          <w:b/>
          <w:color w:val="FF0000"/>
          <w:szCs w:val="21"/>
        </w:rPr>
      </w:pPr>
    </w:p>
    <w:p>
      <w:pPr>
        <w:spacing w:line="360" w:lineRule="exact"/>
        <w:ind w:firstLine="422" w:firstLineChars="200"/>
        <w:jc w:val="left"/>
        <w:rPr>
          <w:rFonts w:ascii="宋体" w:hAnsi="宋体"/>
          <w:b/>
          <w:color w:val="auto"/>
          <w:szCs w:val="21"/>
        </w:rPr>
      </w:pPr>
      <w:r>
        <w:rPr>
          <w:rFonts w:hint="eastAsia" w:ascii="宋体" w:hAnsi="宋体"/>
          <w:b/>
          <w:color w:val="auto"/>
          <w:szCs w:val="21"/>
        </w:rPr>
        <w:t xml:space="preserve">技术评审细则（50分） </w:t>
      </w:r>
    </w:p>
    <w:tbl>
      <w:tblPr>
        <w:tblStyle w:val="35"/>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19"/>
        <w:gridCol w:w="6032"/>
        <w:gridCol w:w="85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 w:hRule="atLeast"/>
          <w:jc w:val="center"/>
        </w:trPr>
        <w:tc>
          <w:tcPr>
            <w:tcW w:w="675" w:type="dxa"/>
            <w:vAlign w:val="center"/>
          </w:tcPr>
          <w:p>
            <w:pPr>
              <w:spacing w:before="156" w:after="156" w:line="360" w:lineRule="exact"/>
              <w:rPr>
                <w:rFonts w:ascii="宋体" w:hAnsi="宋体"/>
                <w:color w:val="auto"/>
                <w:szCs w:val="21"/>
              </w:rPr>
            </w:pPr>
            <w:r>
              <w:rPr>
                <w:rFonts w:ascii="宋体" w:hAnsi="宋体"/>
                <w:color w:val="auto"/>
                <w:szCs w:val="21"/>
              </w:rPr>
              <w:t>序号</w:t>
            </w:r>
          </w:p>
        </w:tc>
        <w:tc>
          <w:tcPr>
            <w:tcW w:w="1119" w:type="dxa"/>
            <w:vAlign w:val="center"/>
          </w:tcPr>
          <w:p>
            <w:pPr>
              <w:spacing w:before="156" w:after="156" w:line="360" w:lineRule="exact"/>
              <w:jc w:val="left"/>
              <w:rPr>
                <w:rFonts w:ascii="宋体" w:hAnsi="宋体"/>
                <w:color w:val="auto"/>
                <w:szCs w:val="21"/>
              </w:rPr>
            </w:pPr>
            <w:r>
              <w:rPr>
                <w:rFonts w:ascii="宋体" w:hAnsi="宋体"/>
                <w:color w:val="auto"/>
                <w:szCs w:val="21"/>
              </w:rPr>
              <w:t>评分</w:t>
            </w:r>
          </w:p>
          <w:p>
            <w:pPr>
              <w:spacing w:before="156" w:after="156" w:line="360" w:lineRule="exact"/>
              <w:jc w:val="left"/>
              <w:rPr>
                <w:rFonts w:ascii="宋体" w:hAnsi="宋体"/>
                <w:color w:val="auto"/>
                <w:szCs w:val="21"/>
              </w:rPr>
            </w:pPr>
            <w:r>
              <w:rPr>
                <w:rFonts w:ascii="宋体" w:hAnsi="宋体"/>
                <w:color w:val="auto"/>
                <w:szCs w:val="21"/>
              </w:rPr>
              <w:t>因素</w:t>
            </w:r>
          </w:p>
        </w:tc>
        <w:tc>
          <w:tcPr>
            <w:tcW w:w="6032" w:type="dxa"/>
            <w:vAlign w:val="center"/>
          </w:tcPr>
          <w:p>
            <w:pPr>
              <w:spacing w:before="156" w:after="156" w:line="360" w:lineRule="exact"/>
              <w:jc w:val="center"/>
              <w:rPr>
                <w:rFonts w:ascii="宋体" w:hAnsi="宋体"/>
                <w:color w:val="auto"/>
                <w:szCs w:val="21"/>
              </w:rPr>
            </w:pPr>
            <w:r>
              <w:rPr>
                <w:rFonts w:ascii="宋体" w:hAnsi="宋体"/>
                <w:color w:val="auto"/>
                <w:szCs w:val="21"/>
              </w:rPr>
              <w:t>评分标准</w:t>
            </w:r>
          </w:p>
        </w:tc>
        <w:tc>
          <w:tcPr>
            <w:tcW w:w="850" w:type="dxa"/>
            <w:vAlign w:val="center"/>
          </w:tcPr>
          <w:p>
            <w:pPr>
              <w:spacing w:before="156" w:after="156" w:line="360" w:lineRule="exact"/>
              <w:rPr>
                <w:rFonts w:ascii="宋体" w:hAnsi="宋体"/>
                <w:color w:val="auto"/>
                <w:szCs w:val="21"/>
              </w:rPr>
            </w:pPr>
            <w:r>
              <w:rPr>
                <w:rFonts w:ascii="宋体" w:hAnsi="宋体"/>
                <w:color w:val="auto"/>
                <w:szCs w:val="21"/>
              </w:rPr>
              <w:t>分值</w:t>
            </w:r>
          </w:p>
        </w:tc>
        <w:tc>
          <w:tcPr>
            <w:tcW w:w="1246" w:type="dxa"/>
          </w:tcPr>
          <w:p>
            <w:pPr>
              <w:spacing w:before="156" w:after="156" w:line="360" w:lineRule="exact"/>
              <w:rPr>
                <w:rFonts w:ascii="宋体" w:hAnsi="宋体"/>
                <w:color w:val="auto"/>
                <w:szCs w:val="21"/>
              </w:rPr>
            </w:pPr>
            <w:r>
              <w:rPr>
                <w:rFonts w:ascii="宋体" w:hAnsi="宋体"/>
                <w:color w:val="auto"/>
                <w:szCs w:val="21"/>
              </w:rPr>
              <w:t>须提供的证明材料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675" w:type="dxa"/>
            <w:vAlign w:val="center"/>
          </w:tcPr>
          <w:p>
            <w:pPr>
              <w:spacing w:before="156" w:after="156" w:line="360" w:lineRule="exact"/>
              <w:rPr>
                <w:rFonts w:ascii="宋体" w:hAnsi="宋体"/>
                <w:color w:val="auto"/>
                <w:szCs w:val="21"/>
              </w:rPr>
            </w:pPr>
            <w:r>
              <w:rPr>
                <w:rFonts w:hint="eastAsia" w:ascii="宋体" w:hAnsi="宋体"/>
                <w:color w:val="auto"/>
                <w:szCs w:val="21"/>
              </w:rPr>
              <w:t>1</w:t>
            </w:r>
          </w:p>
        </w:tc>
        <w:tc>
          <w:tcPr>
            <w:tcW w:w="1119" w:type="dxa"/>
            <w:vAlign w:val="center"/>
          </w:tcPr>
          <w:p>
            <w:pPr>
              <w:spacing w:before="156" w:after="156" w:line="360" w:lineRule="exact"/>
              <w:rPr>
                <w:rFonts w:ascii="宋体" w:hAnsi="宋体"/>
                <w:color w:val="auto"/>
                <w:szCs w:val="21"/>
              </w:rPr>
            </w:pPr>
            <w:r>
              <w:rPr>
                <w:rFonts w:hint="eastAsia" w:ascii="宋体" w:hAnsi="宋体"/>
                <w:color w:val="auto"/>
                <w:szCs w:val="21"/>
              </w:rPr>
              <w:t>服务</w:t>
            </w:r>
          </w:p>
          <w:p>
            <w:pPr>
              <w:spacing w:before="156" w:after="156" w:line="360" w:lineRule="exact"/>
              <w:rPr>
                <w:rFonts w:ascii="宋体" w:hAnsi="宋体"/>
                <w:color w:val="auto"/>
                <w:szCs w:val="21"/>
              </w:rPr>
            </w:pPr>
            <w:r>
              <w:rPr>
                <w:rFonts w:hint="eastAsia" w:ascii="宋体" w:hAnsi="宋体"/>
                <w:color w:val="auto"/>
                <w:szCs w:val="21"/>
              </w:rPr>
              <w:t>方案</w:t>
            </w:r>
          </w:p>
        </w:tc>
        <w:tc>
          <w:tcPr>
            <w:tcW w:w="6032" w:type="dxa"/>
            <w:vAlign w:val="center"/>
          </w:tcPr>
          <w:p>
            <w:pPr>
              <w:spacing w:before="156" w:after="156" w:line="360" w:lineRule="exact"/>
              <w:rPr>
                <w:rFonts w:ascii="宋体" w:hAnsi="宋体"/>
                <w:color w:val="auto"/>
                <w:szCs w:val="21"/>
              </w:rPr>
            </w:pPr>
            <w:r>
              <w:rPr>
                <w:rFonts w:hint="eastAsia" w:ascii="宋体" w:hAnsi="宋体"/>
                <w:color w:val="auto"/>
                <w:szCs w:val="21"/>
              </w:rPr>
              <w:t>1、服务方案工作范围清晰，具有完整的测评服务方案、项目实施计划、测评方法、风险说明及风险规避处置措施，测评内容可行性合理。评委对各家服务方案进行横向比较：</w:t>
            </w:r>
          </w:p>
          <w:p>
            <w:pPr>
              <w:spacing w:before="156" w:after="156" w:line="360" w:lineRule="exact"/>
              <w:rPr>
                <w:rFonts w:ascii="宋体" w:hAnsi="宋体"/>
                <w:color w:val="auto"/>
                <w:szCs w:val="21"/>
              </w:rPr>
            </w:pPr>
            <w:r>
              <w:rPr>
                <w:rFonts w:hint="eastAsia" w:ascii="宋体" w:hAnsi="宋体"/>
                <w:color w:val="auto"/>
                <w:szCs w:val="21"/>
              </w:rPr>
              <w:t>方案全面、合理、准确，完全符合竞争性磋商文件要求，得</w:t>
            </w:r>
            <w:r>
              <w:rPr>
                <w:rFonts w:ascii="宋体" w:hAnsi="宋体"/>
                <w:color w:val="auto"/>
                <w:szCs w:val="21"/>
              </w:rPr>
              <w:t>17</w:t>
            </w:r>
            <w:r>
              <w:rPr>
                <w:rFonts w:hint="eastAsia" w:ascii="宋体" w:hAnsi="宋体"/>
                <w:color w:val="auto"/>
                <w:szCs w:val="21"/>
              </w:rPr>
              <w:t>-</w:t>
            </w:r>
            <w:r>
              <w:rPr>
                <w:rFonts w:ascii="宋体" w:hAnsi="宋体"/>
                <w:color w:val="auto"/>
                <w:szCs w:val="21"/>
              </w:rPr>
              <w:t>25</w:t>
            </w:r>
            <w:r>
              <w:rPr>
                <w:rFonts w:hint="eastAsia" w:ascii="宋体" w:hAnsi="宋体"/>
                <w:color w:val="auto"/>
                <w:szCs w:val="21"/>
              </w:rPr>
              <w:t>分；较合理、准确，基本符合竞争性磋商文件要求，得</w:t>
            </w:r>
            <w:r>
              <w:rPr>
                <w:rFonts w:ascii="宋体" w:hAnsi="宋体"/>
                <w:color w:val="auto"/>
                <w:szCs w:val="21"/>
              </w:rPr>
              <w:t>8</w:t>
            </w:r>
            <w:r>
              <w:rPr>
                <w:rFonts w:hint="eastAsia" w:ascii="宋体" w:hAnsi="宋体"/>
                <w:color w:val="auto"/>
                <w:szCs w:val="21"/>
              </w:rPr>
              <w:t>-</w:t>
            </w:r>
            <w:r>
              <w:rPr>
                <w:rFonts w:ascii="宋体" w:hAnsi="宋体"/>
                <w:color w:val="auto"/>
                <w:szCs w:val="21"/>
              </w:rPr>
              <w:t>16</w:t>
            </w:r>
            <w:r>
              <w:rPr>
                <w:rFonts w:hint="eastAsia" w:ascii="宋体" w:hAnsi="宋体"/>
                <w:color w:val="auto"/>
                <w:szCs w:val="21"/>
              </w:rPr>
              <w:t>分；基本合理、准确，部分符合竞争性磋商文件要求，得1-</w:t>
            </w:r>
            <w:r>
              <w:rPr>
                <w:rFonts w:ascii="宋体" w:hAnsi="宋体"/>
                <w:color w:val="auto"/>
                <w:szCs w:val="21"/>
              </w:rPr>
              <w:t>7</w:t>
            </w:r>
            <w:r>
              <w:rPr>
                <w:rFonts w:hint="eastAsia" w:ascii="宋体" w:hAnsi="宋体"/>
                <w:color w:val="auto"/>
                <w:szCs w:val="21"/>
              </w:rPr>
              <w:t>分；差或未提供不得分。</w:t>
            </w:r>
          </w:p>
          <w:p>
            <w:pPr>
              <w:spacing w:before="156" w:after="156" w:line="360" w:lineRule="exact"/>
              <w:rPr>
                <w:rFonts w:ascii="宋体" w:hAnsi="宋体"/>
                <w:color w:val="auto"/>
                <w:szCs w:val="21"/>
              </w:rPr>
            </w:pPr>
            <w:r>
              <w:rPr>
                <w:rFonts w:hint="eastAsia" w:ascii="宋体" w:hAnsi="宋体"/>
                <w:color w:val="auto"/>
                <w:szCs w:val="21"/>
              </w:rPr>
              <w:t>2、项目管理方案：工作范围清晰，具有完整的项目管理方法论和内容。评委对各家项目管理方案进行横向比较：</w:t>
            </w:r>
          </w:p>
          <w:p>
            <w:pPr>
              <w:spacing w:before="156" w:after="156" w:line="360" w:lineRule="exact"/>
              <w:rPr>
                <w:rFonts w:ascii="宋体" w:hAnsi="宋体"/>
                <w:color w:val="auto"/>
                <w:szCs w:val="21"/>
              </w:rPr>
            </w:pPr>
            <w:r>
              <w:rPr>
                <w:rFonts w:hint="eastAsia" w:ascii="宋体" w:hAnsi="宋体"/>
                <w:color w:val="auto"/>
                <w:szCs w:val="21"/>
              </w:rPr>
              <w:t>方案全面、合理、准确，完全符合竞争性磋商文件要求，得</w:t>
            </w:r>
            <w:r>
              <w:rPr>
                <w:rFonts w:ascii="宋体" w:hAnsi="宋体"/>
                <w:color w:val="auto"/>
                <w:szCs w:val="21"/>
              </w:rPr>
              <w:t>7</w:t>
            </w:r>
            <w:r>
              <w:rPr>
                <w:rFonts w:hint="eastAsia" w:ascii="宋体" w:hAnsi="宋体"/>
                <w:color w:val="auto"/>
                <w:szCs w:val="21"/>
              </w:rPr>
              <w:t>-</w:t>
            </w:r>
            <w:r>
              <w:rPr>
                <w:rFonts w:ascii="宋体" w:hAnsi="宋体"/>
                <w:color w:val="auto"/>
                <w:szCs w:val="21"/>
              </w:rPr>
              <w:t>10</w:t>
            </w:r>
            <w:r>
              <w:rPr>
                <w:rFonts w:hint="eastAsia" w:ascii="宋体" w:hAnsi="宋体"/>
                <w:color w:val="auto"/>
                <w:szCs w:val="21"/>
              </w:rPr>
              <w:t>分；较合理、准确，基本符合竞争性磋商文件要求，得</w:t>
            </w:r>
            <w:r>
              <w:rPr>
                <w:rFonts w:ascii="宋体" w:hAnsi="宋体"/>
                <w:color w:val="auto"/>
                <w:szCs w:val="21"/>
              </w:rPr>
              <w:t>3</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分；基本合理、准确，部分符合竞争性磋商文件要求，得0-</w:t>
            </w:r>
            <w:r>
              <w:rPr>
                <w:rFonts w:ascii="宋体" w:hAnsi="宋体"/>
                <w:color w:val="auto"/>
                <w:szCs w:val="21"/>
              </w:rPr>
              <w:t>2</w:t>
            </w:r>
            <w:r>
              <w:rPr>
                <w:rFonts w:hint="eastAsia" w:ascii="宋体" w:hAnsi="宋体"/>
                <w:color w:val="auto"/>
                <w:szCs w:val="21"/>
              </w:rPr>
              <w:t xml:space="preserve">分；差或未提供不得分。 </w:t>
            </w:r>
          </w:p>
        </w:tc>
        <w:tc>
          <w:tcPr>
            <w:tcW w:w="850" w:type="dxa"/>
            <w:vAlign w:val="center"/>
          </w:tcPr>
          <w:p>
            <w:pPr>
              <w:spacing w:before="156" w:after="156" w:line="360" w:lineRule="exact"/>
              <w:rPr>
                <w:rFonts w:ascii="宋体" w:hAnsi="宋体"/>
                <w:color w:val="auto"/>
                <w:szCs w:val="21"/>
              </w:rPr>
            </w:pPr>
            <w:r>
              <w:rPr>
                <w:rFonts w:hint="eastAsia" w:ascii="宋体" w:hAnsi="宋体"/>
                <w:color w:val="auto"/>
                <w:szCs w:val="21"/>
              </w:rPr>
              <w:t>35分</w:t>
            </w:r>
          </w:p>
        </w:tc>
        <w:tc>
          <w:tcPr>
            <w:tcW w:w="1246" w:type="dxa"/>
          </w:tcPr>
          <w:p>
            <w:pPr>
              <w:spacing w:before="156" w:after="156" w:line="360" w:lineRule="exact"/>
              <w:rPr>
                <w:rFonts w:ascii="宋体" w:hAnsi="宋体"/>
                <w:color w:val="auto"/>
                <w:szCs w:val="21"/>
              </w:rPr>
            </w:pPr>
            <w:r>
              <w:rPr>
                <w:rFonts w:hint="eastAsia" w:ascii="宋体" w:hAnsi="宋体"/>
                <w:color w:val="auto"/>
                <w:szCs w:val="21"/>
              </w:rPr>
              <w:t>以投标人投标文件中提供的相关材料进行打分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675" w:type="dxa"/>
            <w:vAlign w:val="center"/>
          </w:tcPr>
          <w:p>
            <w:pPr>
              <w:spacing w:before="156" w:after="156" w:line="360" w:lineRule="exact"/>
              <w:rPr>
                <w:rFonts w:ascii="宋体" w:hAnsi="宋体"/>
                <w:color w:val="auto"/>
                <w:szCs w:val="21"/>
              </w:rPr>
            </w:pPr>
            <w:r>
              <w:rPr>
                <w:rFonts w:hint="eastAsia" w:ascii="宋体" w:hAnsi="宋体"/>
                <w:color w:val="auto"/>
                <w:szCs w:val="21"/>
              </w:rPr>
              <w:t>2</w:t>
            </w:r>
          </w:p>
        </w:tc>
        <w:tc>
          <w:tcPr>
            <w:tcW w:w="1119" w:type="dxa"/>
            <w:vAlign w:val="center"/>
          </w:tcPr>
          <w:p>
            <w:pPr>
              <w:spacing w:before="156" w:after="156" w:line="360" w:lineRule="exact"/>
              <w:jc w:val="left"/>
              <w:rPr>
                <w:rFonts w:ascii="宋体" w:hAnsi="宋体"/>
                <w:color w:val="auto"/>
                <w:szCs w:val="21"/>
              </w:rPr>
            </w:pPr>
            <w:r>
              <w:rPr>
                <w:rFonts w:hint="eastAsia" w:ascii="宋体" w:hAnsi="宋体"/>
                <w:color w:val="auto"/>
                <w:szCs w:val="21"/>
              </w:rPr>
              <w:t>项目</w:t>
            </w:r>
          </w:p>
          <w:p>
            <w:pPr>
              <w:spacing w:before="156" w:after="156" w:line="360" w:lineRule="exact"/>
              <w:jc w:val="left"/>
              <w:rPr>
                <w:rFonts w:ascii="宋体" w:hAnsi="宋体"/>
                <w:color w:val="auto"/>
                <w:szCs w:val="21"/>
              </w:rPr>
            </w:pPr>
            <w:r>
              <w:rPr>
                <w:rFonts w:hint="eastAsia" w:ascii="宋体" w:hAnsi="宋体"/>
                <w:color w:val="auto"/>
                <w:szCs w:val="21"/>
              </w:rPr>
              <w:t>人员</w:t>
            </w:r>
          </w:p>
        </w:tc>
        <w:tc>
          <w:tcPr>
            <w:tcW w:w="6032" w:type="dxa"/>
            <w:vAlign w:val="center"/>
          </w:tcPr>
          <w:p>
            <w:pPr>
              <w:spacing w:before="156" w:after="156" w:line="360" w:lineRule="exact"/>
              <w:rPr>
                <w:rFonts w:ascii="宋体" w:hAnsi="宋体"/>
                <w:color w:val="auto"/>
                <w:szCs w:val="21"/>
              </w:rPr>
            </w:pPr>
            <w:r>
              <w:rPr>
                <w:rFonts w:hint="eastAsia" w:ascii="宋体" w:hAnsi="宋体"/>
                <w:color w:val="auto"/>
                <w:szCs w:val="21"/>
              </w:rPr>
              <w:t>投标人针对本项目需求拟配备的项目团队应设置质量经理、项目经理等，具体评审指标如下：</w:t>
            </w:r>
          </w:p>
          <w:p>
            <w:pPr>
              <w:spacing w:before="156" w:after="156" w:line="360" w:lineRule="exact"/>
              <w:rPr>
                <w:rFonts w:ascii="宋体" w:hAnsi="宋体"/>
                <w:color w:val="auto"/>
                <w:szCs w:val="21"/>
              </w:rPr>
            </w:pPr>
            <w:r>
              <w:rPr>
                <w:rFonts w:hint="eastAsia" w:ascii="宋体" w:hAnsi="宋体"/>
                <w:color w:val="auto"/>
                <w:szCs w:val="21"/>
              </w:rPr>
              <w:t>1、质量经理（1人，本小项满分5分）：</w:t>
            </w:r>
          </w:p>
          <w:p>
            <w:pPr>
              <w:spacing w:before="156" w:after="156" w:line="360" w:lineRule="exact"/>
              <w:rPr>
                <w:rFonts w:ascii="宋体" w:hAnsi="宋体"/>
                <w:color w:val="auto"/>
                <w:szCs w:val="21"/>
              </w:rPr>
            </w:pPr>
            <w:r>
              <w:rPr>
                <w:rFonts w:hint="eastAsia" w:ascii="宋体" w:hAnsi="宋体"/>
                <w:color w:val="auto"/>
                <w:szCs w:val="21"/>
              </w:rPr>
              <w:t>具有中级（含）以上等级测评师证书，得1分；</w:t>
            </w:r>
          </w:p>
          <w:p>
            <w:pPr>
              <w:spacing w:before="156" w:after="156" w:line="360" w:lineRule="exact"/>
              <w:rPr>
                <w:rFonts w:ascii="宋体" w:hAnsi="宋体"/>
                <w:color w:val="auto"/>
                <w:szCs w:val="21"/>
              </w:rPr>
            </w:pPr>
            <w:r>
              <w:rPr>
                <w:rFonts w:hint="eastAsia" w:ascii="宋体" w:hAnsi="宋体"/>
                <w:color w:val="auto"/>
                <w:szCs w:val="21"/>
              </w:rPr>
              <w:t>具有注册信息安全专业人员（CISP）证书，得2分；</w:t>
            </w:r>
          </w:p>
          <w:p>
            <w:pPr>
              <w:spacing w:before="156" w:after="156" w:line="360" w:lineRule="exact"/>
              <w:rPr>
                <w:rFonts w:ascii="宋体" w:hAnsi="宋体"/>
                <w:color w:val="auto"/>
                <w:szCs w:val="21"/>
              </w:rPr>
            </w:pPr>
            <w:r>
              <w:rPr>
                <w:rFonts w:hint="eastAsia" w:ascii="宋体" w:hAnsi="宋体"/>
                <w:color w:val="auto"/>
                <w:szCs w:val="21"/>
              </w:rPr>
              <w:t>具有重要信息系统保护人员（证书类别：CIIP-T）证书，得2分。</w:t>
            </w:r>
          </w:p>
          <w:p>
            <w:pPr>
              <w:spacing w:before="156" w:after="156" w:line="360" w:lineRule="exact"/>
              <w:rPr>
                <w:rFonts w:ascii="宋体" w:hAnsi="宋体"/>
                <w:color w:val="auto"/>
                <w:szCs w:val="21"/>
              </w:rPr>
            </w:pPr>
            <w:r>
              <w:rPr>
                <w:rFonts w:hint="eastAsia" w:ascii="宋体" w:hAnsi="宋体"/>
                <w:color w:val="auto"/>
                <w:szCs w:val="21"/>
              </w:rPr>
              <w:t>2、项目经理（1人，本小项满分5分）：</w:t>
            </w:r>
          </w:p>
          <w:p>
            <w:pPr>
              <w:spacing w:before="156" w:after="156" w:line="360" w:lineRule="exact"/>
              <w:rPr>
                <w:rFonts w:ascii="宋体" w:hAnsi="宋体"/>
                <w:color w:val="auto"/>
                <w:szCs w:val="21"/>
              </w:rPr>
            </w:pPr>
            <w:r>
              <w:rPr>
                <w:rFonts w:hint="eastAsia" w:ascii="宋体" w:hAnsi="宋体"/>
                <w:color w:val="auto"/>
                <w:szCs w:val="21"/>
              </w:rPr>
              <w:t>具有高级测评师证书，得1分；</w:t>
            </w:r>
          </w:p>
          <w:p>
            <w:pPr>
              <w:spacing w:before="156" w:after="156" w:line="360" w:lineRule="exact"/>
              <w:rPr>
                <w:rFonts w:ascii="宋体" w:hAnsi="宋体"/>
                <w:color w:val="auto"/>
                <w:szCs w:val="21"/>
              </w:rPr>
            </w:pPr>
            <w:r>
              <w:rPr>
                <w:rFonts w:hint="eastAsia" w:ascii="宋体" w:hAnsi="宋体"/>
                <w:color w:val="auto"/>
                <w:szCs w:val="21"/>
              </w:rPr>
              <w:t>具有注册信息安全认证讲师（CISI）证书，得2分；</w:t>
            </w:r>
          </w:p>
          <w:p>
            <w:pPr>
              <w:spacing w:before="156" w:after="156" w:line="360" w:lineRule="exact"/>
              <w:rPr>
                <w:rFonts w:ascii="宋体" w:hAnsi="宋体"/>
                <w:color w:val="auto"/>
                <w:szCs w:val="21"/>
              </w:rPr>
            </w:pPr>
            <w:r>
              <w:rPr>
                <w:rFonts w:hint="eastAsia" w:ascii="宋体" w:hAnsi="宋体"/>
                <w:color w:val="auto"/>
                <w:szCs w:val="21"/>
              </w:rPr>
              <w:t>具有信息安全保障人员认证（CISAW）证书，且认证方向为风险管理和安全运维方向的，得2分。</w:t>
            </w:r>
          </w:p>
          <w:p>
            <w:pPr>
              <w:spacing w:before="156" w:after="156" w:line="360" w:lineRule="exact"/>
              <w:rPr>
                <w:rFonts w:ascii="宋体" w:hAnsi="宋体"/>
                <w:color w:val="auto"/>
                <w:szCs w:val="21"/>
              </w:rPr>
            </w:pPr>
            <w:r>
              <w:rPr>
                <w:rFonts w:hint="eastAsia" w:ascii="宋体" w:hAnsi="宋体"/>
                <w:color w:val="auto"/>
                <w:szCs w:val="21"/>
              </w:rPr>
              <w:t>3、团队成员（最少2人，本小项满分5分）：</w:t>
            </w:r>
          </w:p>
          <w:p>
            <w:pPr>
              <w:spacing w:before="156" w:after="156" w:line="360" w:lineRule="exact"/>
              <w:rPr>
                <w:rFonts w:ascii="宋体" w:hAnsi="宋体"/>
                <w:color w:val="auto"/>
                <w:szCs w:val="21"/>
              </w:rPr>
            </w:pPr>
            <w:r>
              <w:rPr>
                <w:rFonts w:hint="eastAsia" w:ascii="宋体" w:hAnsi="宋体"/>
                <w:color w:val="auto"/>
                <w:szCs w:val="21"/>
              </w:rPr>
              <w:t>项目组其他成员（不包括质量经理、项目经理）全部具有初级（含）以上等级测评师证书，满足得3分，否则本小项不得分；在满足上述条件基础上，每提供1名具有CISP证书或CCSC证书或CISAW证书，得1分。</w:t>
            </w:r>
          </w:p>
          <w:p>
            <w:pPr>
              <w:spacing w:before="156" w:after="156" w:line="360" w:lineRule="exact"/>
              <w:rPr>
                <w:rFonts w:ascii="宋体" w:hAnsi="宋体"/>
                <w:color w:val="auto"/>
                <w:szCs w:val="21"/>
              </w:rPr>
            </w:pPr>
            <w:r>
              <w:rPr>
                <w:rFonts w:hint="eastAsia" w:ascii="宋体" w:hAnsi="宋体"/>
                <w:color w:val="auto"/>
                <w:szCs w:val="21"/>
              </w:rPr>
              <w:t>注：以上证书须提供证书扫描件，且提供持证人员近三个月在投标单位的社保证明。</w:t>
            </w:r>
          </w:p>
        </w:tc>
        <w:tc>
          <w:tcPr>
            <w:tcW w:w="850" w:type="dxa"/>
            <w:vAlign w:val="center"/>
          </w:tcPr>
          <w:p>
            <w:pPr>
              <w:spacing w:before="156" w:after="156" w:line="360" w:lineRule="exact"/>
              <w:rPr>
                <w:rFonts w:ascii="宋体" w:hAnsi="宋体"/>
                <w:color w:val="auto"/>
                <w:szCs w:val="21"/>
              </w:rPr>
            </w:pPr>
            <w:r>
              <w:rPr>
                <w:rFonts w:hint="eastAsia" w:ascii="宋体" w:hAnsi="宋体"/>
                <w:color w:val="auto"/>
                <w:szCs w:val="21"/>
              </w:rPr>
              <w:t>15分</w:t>
            </w:r>
          </w:p>
        </w:tc>
        <w:tc>
          <w:tcPr>
            <w:tcW w:w="1246" w:type="dxa"/>
            <w:vAlign w:val="center"/>
          </w:tcPr>
          <w:p>
            <w:pPr>
              <w:spacing w:before="156" w:after="156" w:line="360" w:lineRule="exact"/>
              <w:rPr>
                <w:rFonts w:ascii="宋体" w:hAnsi="宋体"/>
                <w:color w:val="auto"/>
                <w:szCs w:val="21"/>
              </w:rPr>
            </w:pPr>
            <w:r>
              <w:rPr>
                <w:rFonts w:hint="eastAsia" w:ascii="宋体" w:hAnsi="宋体"/>
                <w:color w:val="auto"/>
                <w:szCs w:val="21"/>
              </w:rPr>
              <w:t>以投标人投标文件中提供的相关材料进行打分</w:t>
            </w:r>
          </w:p>
        </w:tc>
      </w:tr>
    </w:tbl>
    <w:p>
      <w:pPr>
        <w:spacing w:before="156" w:after="156" w:line="360" w:lineRule="exact"/>
        <w:rPr>
          <w:rFonts w:ascii="宋体" w:hAnsi="宋体"/>
          <w:color w:val="auto"/>
          <w:szCs w:val="21"/>
        </w:rPr>
      </w:pPr>
      <w:r>
        <w:rPr>
          <w:rFonts w:hint="eastAsia" w:ascii="宋体" w:hAnsi="宋体"/>
          <w:b/>
          <w:bCs/>
          <w:color w:val="auto"/>
          <w:szCs w:val="21"/>
        </w:rPr>
        <w:t>注：各评委得分的平均值为投标人技术标得分，分值保留两位小数点。</w:t>
      </w:r>
    </w:p>
    <w:p>
      <w:pPr>
        <w:spacing w:line="360" w:lineRule="auto"/>
        <w:ind w:firstLine="422" w:firstLineChars="200"/>
        <w:jc w:val="left"/>
        <w:rPr>
          <w:rFonts w:ascii="宋体" w:hAnsi="宋体"/>
          <w:b/>
          <w:color w:val="auto"/>
          <w:szCs w:val="21"/>
        </w:rPr>
      </w:pPr>
      <w:r>
        <w:rPr>
          <w:rFonts w:hint="eastAsia" w:ascii="宋体" w:hAnsi="宋体"/>
          <w:b/>
          <w:color w:val="auto"/>
          <w:szCs w:val="21"/>
        </w:rPr>
        <w:t>3.3.3、商务标评审细则（10分）</w:t>
      </w:r>
    </w:p>
    <w:tbl>
      <w:tblPr>
        <w:tblStyle w:val="35"/>
        <w:tblW w:w="0" w:type="auto"/>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59"/>
        <w:gridCol w:w="1164"/>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23" w:type="dxa"/>
            <w:vAlign w:val="center"/>
          </w:tcPr>
          <w:p>
            <w:pPr>
              <w:spacing w:before="156" w:after="156" w:line="360" w:lineRule="exact"/>
              <w:jc w:val="center"/>
              <w:rPr>
                <w:rFonts w:ascii="宋体" w:hAnsi="宋体" w:cs="宋体"/>
                <w:color w:val="auto"/>
                <w:szCs w:val="21"/>
              </w:rPr>
            </w:pPr>
            <w:r>
              <w:rPr>
                <w:rFonts w:hint="eastAsia" w:ascii="宋体" w:hAnsi="宋体" w:cs="宋体"/>
                <w:color w:val="auto"/>
                <w:szCs w:val="21"/>
              </w:rPr>
              <w:t>序号</w:t>
            </w:r>
          </w:p>
        </w:tc>
        <w:tc>
          <w:tcPr>
            <w:tcW w:w="1159" w:type="dxa"/>
            <w:vAlign w:val="center"/>
          </w:tcPr>
          <w:p>
            <w:pPr>
              <w:spacing w:before="156" w:after="156" w:line="360" w:lineRule="exact"/>
              <w:jc w:val="center"/>
              <w:rPr>
                <w:rFonts w:ascii="宋体" w:hAnsi="宋体" w:cs="宋体"/>
                <w:color w:val="auto"/>
                <w:szCs w:val="21"/>
              </w:rPr>
            </w:pPr>
            <w:r>
              <w:rPr>
                <w:rFonts w:hint="eastAsia" w:ascii="宋体" w:hAnsi="宋体" w:cs="宋体"/>
                <w:color w:val="auto"/>
                <w:szCs w:val="21"/>
              </w:rPr>
              <w:t>评分</w:t>
            </w:r>
          </w:p>
          <w:p>
            <w:pPr>
              <w:spacing w:before="156" w:after="156" w:line="360" w:lineRule="exact"/>
              <w:jc w:val="center"/>
              <w:rPr>
                <w:rFonts w:ascii="宋体" w:hAnsi="宋体" w:cs="宋体"/>
                <w:color w:val="auto"/>
                <w:szCs w:val="21"/>
              </w:rPr>
            </w:pPr>
            <w:r>
              <w:rPr>
                <w:rFonts w:hint="eastAsia" w:ascii="宋体" w:hAnsi="宋体" w:cs="宋体"/>
                <w:color w:val="auto"/>
                <w:szCs w:val="21"/>
              </w:rPr>
              <w:t>因素</w:t>
            </w:r>
          </w:p>
        </w:tc>
        <w:tc>
          <w:tcPr>
            <w:tcW w:w="1164" w:type="dxa"/>
            <w:vAlign w:val="center"/>
          </w:tcPr>
          <w:p>
            <w:pPr>
              <w:spacing w:before="156" w:after="156" w:line="360" w:lineRule="exact"/>
              <w:jc w:val="center"/>
              <w:rPr>
                <w:rFonts w:ascii="宋体" w:hAnsi="宋体" w:cs="宋体"/>
                <w:color w:val="auto"/>
                <w:szCs w:val="21"/>
              </w:rPr>
            </w:pPr>
            <w:r>
              <w:rPr>
                <w:rFonts w:hint="eastAsia" w:ascii="宋体" w:hAnsi="宋体" w:cs="宋体"/>
                <w:color w:val="auto"/>
                <w:szCs w:val="21"/>
              </w:rPr>
              <w:t>分值</w:t>
            </w:r>
          </w:p>
        </w:tc>
        <w:tc>
          <w:tcPr>
            <w:tcW w:w="6886" w:type="dxa"/>
            <w:vAlign w:val="center"/>
          </w:tcPr>
          <w:p>
            <w:pPr>
              <w:spacing w:before="156" w:after="156" w:line="360" w:lineRule="exact"/>
              <w:jc w:val="center"/>
              <w:rPr>
                <w:rFonts w:ascii="宋体" w:hAnsi="宋体" w:cs="宋体"/>
                <w:color w:val="auto"/>
                <w:szCs w:val="21"/>
              </w:rPr>
            </w:pPr>
            <w:r>
              <w:rPr>
                <w:rFonts w:hint="eastAsia" w:ascii="宋体" w:hAnsi="宋体" w:cs="宋体"/>
                <w:color w:val="auto"/>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23" w:type="dxa"/>
            <w:vAlign w:val="center"/>
          </w:tcPr>
          <w:p>
            <w:pPr>
              <w:spacing w:before="156" w:after="156" w:line="360" w:lineRule="exact"/>
              <w:rPr>
                <w:rFonts w:ascii="宋体" w:hAnsi="宋体" w:cs="宋体"/>
                <w:color w:val="auto"/>
                <w:szCs w:val="21"/>
              </w:rPr>
            </w:pPr>
            <w:r>
              <w:rPr>
                <w:rFonts w:hint="eastAsia" w:ascii="宋体" w:hAnsi="宋体" w:cs="宋体"/>
                <w:color w:val="auto"/>
                <w:szCs w:val="21"/>
              </w:rPr>
              <w:t>1</w:t>
            </w:r>
          </w:p>
        </w:tc>
        <w:tc>
          <w:tcPr>
            <w:tcW w:w="1159" w:type="dxa"/>
            <w:vAlign w:val="center"/>
          </w:tcPr>
          <w:p>
            <w:pPr>
              <w:spacing w:before="156" w:after="156" w:line="360" w:lineRule="exact"/>
              <w:rPr>
                <w:rFonts w:ascii="宋体" w:hAnsi="宋体" w:cs="宋体"/>
                <w:color w:val="auto"/>
                <w:szCs w:val="21"/>
              </w:rPr>
            </w:pPr>
            <w:r>
              <w:rPr>
                <w:rFonts w:hint="eastAsia" w:ascii="宋体" w:hAnsi="宋体" w:cs="宋体"/>
                <w:color w:val="auto"/>
                <w:szCs w:val="21"/>
              </w:rPr>
              <w:t>报价</w:t>
            </w:r>
          </w:p>
        </w:tc>
        <w:tc>
          <w:tcPr>
            <w:tcW w:w="1164" w:type="dxa"/>
            <w:vAlign w:val="center"/>
          </w:tcPr>
          <w:p>
            <w:pPr>
              <w:adjustRightInd w:val="0"/>
              <w:snapToGrid w:val="0"/>
              <w:spacing w:before="156" w:after="156" w:line="360" w:lineRule="exact"/>
              <w:rPr>
                <w:rFonts w:ascii="宋体" w:hAnsi="宋体"/>
                <w:bCs/>
                <w:color w:val="auto"/>
                <w:szCs w:val="21"/>
              </w:rPr>
            </w:pPr>
            <w:r>
              <w:rPr>
                <w:rFonts w:hint="eastAsia" w:ascii="宋体" w:hAnsi="宋体"/>
                <w:bCs/>
                <w:color w:val="auto"/>
                <w:szCs w:val="21"/>
              </w:rPr>
              <w:t>10分</w:t>
            </w:r>
          </w:p>
        </w:tc>
        <w:tc>
          <w:tcPr>
            <w:tcW w:w="6886" w:type="dxa"/>
            <w:vAlign w:val="center"/>
          </w:tcPr>
          <w:p>
            <w:pPr>
              <w:spacing w:line="360" w:lineRule="exact"/>
              <w:ind w:left="40"/>
              <w:rPr>
                <w:rFonts w:ascii="宋体" w:hAnsi="宋体" w:cs="宋体"/>
                <w:color w:val="auto"/>
                <w:szCs w:val="21"/>
              </w:rPr>
            </w:pPr>
            <w:r>
              <w:rPr>
                <w:rFonts w:hint="eastAsia" w:ascii="宋体" w:hAnsi="宋体" w:cs="宋体"/>
                <w:color w:val="auto"/>
                <w:szCs w:val="21"/>
              </w:rPr>
              <w:t>采购人设置投标报价最高限价，各投标人有效报价不得高于最高限价，否则，其投标文件按无效标处理。</w:t>
            </w:r>
          </w:p>
          <w:p>
            <w:pPr>
              <w:tabs>
                <w:tab w:val="left" w:pos="1080"/>
              </w:tabs>
              <w:spacing w:line="360" w:lineRule="exact"/>
              <w:rPr>
                <w:rFonts w:ascii="宋体" w:hAnsi="宋体"/>
                <w:color w:val="auto"/>
                <w:szCs w:val="21"/>
              </w:rPr>
            </w:pPr>
            <w:r>
              <w:rPr>
                <w:rFonts w:hint="eastAsia" w:ascii="宋体" w:hAnsi="宋体"/>
                <w:color w:val="auto"/>
                <w:szCs w:val="21"/>
              </w:rPr>
              <w:t>1.价格扣除比例（非专门面向中小企业采购项目适用）</w:t>
            </w:r>
          </w:p>
          <w:p>
            <w:pPr>
              <w:tabs>
                <w:tab w:val="left" w:pos="1080"/>
              </w:tabs>
              <w:spacing w:line="360" w:lineRule="exact"/>
              <w:rPr>
                <w:rFonts w:ascii="宋体" w:hAnsi="宋体"/>
                <w:color w:val="auto"/>
                <w:szCs w:val="21"/>
              </w:rPr>
            </w:pPr>
            <w:r>
              <w:rPr>
                <w:rFonts w:hint="eastAsia" w:ascii="宋体" w:hAnsi="宋体"/>
                <w:color w:val="auto"/>
                <w:szCs w:val="21"/>
              </w:rPr>
              <w:t>（1）对小型和微型企业产品的价格给予10%的扣除后</w:t>
            </w:r>
            <w:r>
              <w:rPr>
                <w:rFonts w:hint="eastAsia"/>
                <w:color w:val="auto"/>
              </w:rPr>
              <w:t>参与评审；</w:t>
            </w:r>
            <w:r>
              <w:rPr>
                <w:rFonts w:hint="eastAsia" w:ascii="宋体" w:hAnsi="宋体"/>
                <w:color w:val="auto"/>
                <w:szCs w:val="21"/>
              </w:rPr>
              <w:t>其评审价=投标报价*（90%）；</w:t>
            </w:r>
          </w:p>
          <w:p>
            <w:pPr>
              <w:tabs>
                <w:tab w:val="left" w:pos="1080"/>
              </w:tabs>
              <w:spacing w:line="360" w:lineRule="exact"/>
              <w:rPr>
                <w:rFonts w:ascii="宋体" w:hAnsi="宋体"/>
                <w:color w:val="auto"/>
                <w:szCs w:val="21"/>
              </w:rPr>
            </w:pPr>
            <w:r>
              <w:rPr>
                <w:rFonts w:hint="eastAsia" w:ascii="宋体" w:hAnsi="宋体"/>
                <w:color w:val="auto"/>
                <w:szCs w:val="21"/>
              </w:rPr>
              <w:t>（2）对监狱企业、残疾人福利企业产品的给予10%的扣除后</w:t>
            </w:r>
            <w:r>
              <w:rPr>
                <w:rFonts w:hint="eastAsia"/>
                <w:color w:val="auto"/>
              </w:rPr>
              <w:t>参与评审；</w:t>
            </w:r>
            <w:r>
              <w:rPr>
                <w:rFonts w:hint="eastAsia" w:ascii="宋体" w:hAnsi="宋体"/>
                <w:color w:val="auto"/>
                <w:szCs w:val="21"/>
              </w:rPr>
              <w:t>其评审价=投标报价*（90%）；</w:t>
            </w:r>
          </w:p>
          <w:p>
            <w:pPr>
              <w:tabs>
                <w:tab w:val="left" w:pos="1080"/>
              </w:tabs>
              <w:spacing w:line="360" w:lineRule="exact"/>
              <w:rPr>
                <w:rFonts w:ascii="宋体" w:hAnsi="宋体"/>
                <w:b/>
                <w:color w:val="auto"/>
                <w:szCs w:val="21"/>
              </w:rPr>
            </w:pPr>
            <w:r>
              <w:rPr>
                <w:rFonts w:hint="eastAsia" w:ascii="宋体" w:hAnsi="宋体"/>
                <w:b/>
                <w:color w:val="auto"/>
                <w:szCs w:val="21"/>
              </w:rPr>
              <w:t>（3）中小型企业的划型标准执行《政府采购促进中小企业发展管理办法》（财库﹝2020﹞46 号）号文件，</w:t>
            </w:r>
            <w:r>
              <w:rPr>
                <w:rFonts w:hint="eastAsia"/>
                <w:color w:val="auto"/>
              </w:rPr>
              <w:t>若上述企业中标，中标价（合同价）以其有效投标报价为准；上述企业由评标委员会依据投标人相关承诺、声明及提供的材料认定；</w:t>
            </w:r>
            <w:r>
              <w:rPr>
                <w:rFonts w:hint="eastAsia" w:ascii="Calibri" w:hAnsi="Calibri"/>
                <w:color w:val="auto"/>
              </w:rPr>
              <w:t>对于同时属于小微企业、监狱企业或残疾人福利性单位的，不重复进行</w:t>
            </w:r>
            <w:r>
              <w:rPr>
                <w:rFonts w:hint="eastAsia"/>
                <w:color w:val="auto"/>
              </w:rPr>
              <w:t>价格</w:t>
            </w:r>
            <w:r>
              <w:rPr>
                <w:rFonts w:hint="eastAsia" w:ascii="Calibri" w:hAnsi="Calibri"/>
                <w:color w:val="auto"/>
              </w:rPr>
              <w:t>扣除</w:t>
            </w:r>
            <w:r>
              <w:rPr>
                <w:rFonts w:hint="eastAsia"/>
                <w:color w:val="auto"/>
              </w:rPr>
              <w:t>；组成联合体或者接受分包的小微企业与联合体内其他企业、分包企业之间存在直接控股、管理关系的，不享受价格扣除优惠政策。</w:t>
            </w:r>
          </w:p>
          <w:p>
            <w:pPr>
              <w:spacing w:line="360" w:lineRule="exact"/>
              <w:ind w:left="40"/>
              <w:rPr>
                <w:rFonts w:ascii="宋体" w:hAnsi="宋体" w:cs="宋体"/>
                <w:color w:val="auto"/>
                <w:szCs w:val="21"/>
              </w:rPr>
            </w:pPr>
            <w:r>
              <w:rPr>
                <w:rFonts w:hint="eastAsia" w:ascii="宋体" w:hAnsi="宋体" w:cs="宋体"/>
                <w:color w:val="auto"/>
                <w:szCs w:val="21"/>
              </w:rPr>
              <w:t>2.评标基准价=所有效投标人的最低报价（含扣除后价格）；其得分为满分；</w:t>
            </w:r>
          </w:p>
          <w:p>
            <w:pPr>
              <w:spacing w:line="360" w:lineRule="exact"/>
              <w:ind w:left="40"/>
              <w:rPr>
                <w:rFonts w:ascii="宋体" w:hAnsi="宋体" w:cs="宋体"/>
                <w:color w:val="auto"/>
                <w:szCs w:val="21"/>
              </w:rPr>
            </w:pPr>
            <w:r>
              <w:rPr>
                <w:rFonts w:hint="eastAsia" w:ascii="宋体" w:hAnsi="宋体" w:cs="宋体"/>
                <w:color w:val="auto"/>
                <w:szCs w:val="21"/>
              </w:rPr>
              <w:t>3.其它报价得分=评标基准价/投标报价（含扣除后价格）*10分，小数点后保留二位小数，第三位四舍五入；</w:t>
            </w:r>
          </w:p>
          <w:p>
            <w:pPr>
              <w:tabs>
                <w:tab w:val="left" w:pos="1080"/>
              </w:tabs>
              <w:spacing w:before="156" w:after="156"/>
              <w:jc w:val="left"/>
              <w:rPr>
                <w:rFonts w:ascii="宋体" w:hAnsi="宋体"/>
                <w:color w:val="auto"/>
                <w:szCs w:val="21"/>
              </w:rPr>
            </w:pPr>
            <w:r>
              <w:rPr>
                <w:rFonts w:hint="eastAsia" w:ascii="宋体" w:hAnsi="宋体" w:cs="宋体"/>
                <w:color w:val="auto"/>
                <w:szCs w:val="21"/>
              </w:rPr>
              <w:t>4.本项分值由评标委员会负责组织计算。</w:t>
            </w:r>
          </w:p>
        </w:tc>
      </w:tr>
    </w:tbl>
    <w:p>
      <w:pPr>
        <w:spacing w:line="360" w:lineRule="exact"/>
        <w:ind w:firstLine="422" w:firstLineChars="200"/>
        <w:rPr>
          <w:b/>
          <w:szCs w:val="21"/>
        </w:rPr>
      </w:pPr>
      <w:r>
        <w:rPr>
          <w:rFonts w:hint="eastAsia" w:ascii="宋体" w:hAnsi="宋体" w:cs="宋体"/>
          <w:b/>
          <w:szCs w:val="21"/>
        </w:rPr>
        <w:t>特别说明：</w:t>
      </w:r>
      <w:r>
        <w:rPr>
          <w:rFonts w:hint="eastAsia" w:ascii="宋体" w:cs="宋体"/>
          <w:b/>
          <w:szCs w:val="21"/>
        </w:rPr>
        <w:t>1.</w:t>
      </w:r>
      <w:r>
        <w:rPr>
          <w:rFonts w:hint="eastAsia"/>
          <w:b/>
          <w:szCs w:val="21"/>
        </w:rPr>
        <w:t>评标专家检验电子投标文件的上述材料，如果由于投标人自身原因导致评标专家无法查看并检验电子投标文件中以上相关资料的，后果由投标人自行承担。</w:t>
      </w:r>
    </w:p>
    <w:p>
      <w:pPr>
        <w:spacing w:line="360" w:lineRule="exact"/>
        <w:ind w:firstLine="422" w:firstLineChars="200"/>
        <w:rPr>
          <w:b/>
          <w:szCs w:val="21"/>
        </w:rPr>
      </w:pPr>
      <w:r>
        <w:rPr>
          <w:rFonts w:hint="eastAsia"/>
          <w:b/>
          <w:szCs w:val="21"/>
        </w:rPr>
        <w:t>2.以上分值均保留二位小数，小数点后第三位四舍五入。</w:t>
      </w:r>
    </w:p>
    <w:p>
      <w:pPr>
        <w:spacing w:line="320" w:lineRule="exact"/>
        <w:jc w:val="center"/>
        <w:outlineLvl w:val="1"/>
        <w:rPr>
          <w:rFonts w:ascii="宋体"/>
          <w:b/>
          <w:color w:val="000000"/>
          <w:sz w:val="24"/>
        </w:rPr>
      </w:pPr>
      <w:r>
        <w:rPr>
          <w:rFonts w:hint="eastAsia" w:ascii="宋体"/>
          <w:b/>
          <w:color w:val="000000"/>
          <w:sz w:val="24"/>
        </w:rPr>
        <w:t>五、推荐中标候选人</w:t>
      </w:r>
      <w:bookmarkEnd w:id="109"/>
      <w:bookmarkEnd w:id="110"/>
    </w:p>
    <w:p>
      <w:pPr>
        <w:snapToGrid w:val="0"/>
        <w:spacing w:line="320" w:lineRule="exact"/>
        <w:ind w:firstLine="420" w:firstLineChars="200"/>
        <w:rPr>
          <w:rFonts w:ascii="宋体"/>
          <w:color w:val="000000"/>
          <w:szCs w:val="21"/>
        </w:rPr>
      </w:pPr>
      <w:r>
        <w:rPr>
          <w:rFonts w:hint="eastAsia" w:ascii="宋体"/>
          <w:color w:val="000000"/>
          <w:szCs w:val="21"/>
        </w:rPr>
        <w:t>7.</w:t>
      </w:r>
      <w:r>
        <w:rPr>
          <w:rFonts w:hint="eastAsia" w:ascii="宋体" w:hAnsi="宋体"/>
          <w:color w:val="000000"/>
          <w:sz w:val="24"/>
        </w:rPr>
        <w:t xml:space="preserve"> </w:t>
      </w:r>
      <w:r>
        <w:rPr>
          <w:rFonts w:hint="eastAsia" w:ascii="宋体" w:hAnsi="宋体"/>
          <w:color w:val="000000"/>
          <w:szCs w:val="21"/>
        </w:rPr>
        <w:t>评标委员会根据第二章投标人须知及前附表的规定数量推荐中标候选人，并标明排序。</w:t>
      </w:r>
    </w:p>
    <w:p>
      <w:pPr>
        <w:ind w:firstLine="420"/>
      </w:pPr>
      <w:r>
        <w:rPr>
          <w:rFonts w:hint="eastAsia" w:ascii="宋体" w:hAnsi="宋体"/>
          <w:color w:val="000000"/>
          <w:szCs w:val="21"/>
        </w:rPr>
        <w:t>7.1</w:t>
      </w:r>
      <w:r>
        <w:rPr>
          <w:rFonts w:hint="eastAsia"/>
        </w:rPr>
        <w:t>评标委员会按资信、技术和商务得分之和从高到低按顺序推荐3名中标候选人。若综合评分相同时，以商务得分高的优先；商务得分相同时，以技术标得分高的优先；技术标得分也相同时，由采购人现场采取随机摇号的方式确定中标候选人。</w:t>
      </w:r>
    </w:p>
    <w:p>
      <w:pPr>
        <w:spacing w:line="320" w:lineRule="exact"/>
        <w:ind w:firstLine="411" w:firstLineChars="196"/>
        <w:rPr>
          <w:rFonts w:ascii="宋体" w:hAnsi="宋体"/>
          <w:color w:val="000000"/>
          <w:szCs w:val="21"/>
        </w:rPr>
      </w:pPr>
    </w:p>
    <w:p>
      <w:pPr>
        <w:snapToGrid w:val="0"/>
        <w:spacing w:line="320" w:lineRule="exact"/>
        <w:ind w:firstLine="422" w:firstLineChars="200"/>
        <w:rPr>
          <w:rFonts w:ascii="宋体" w:hAnsi="宋体"/>
          <w:b/>
          <w:szCs w:val="21"/>
        </w:rPr>
      </w:pPr>
      <w:r>
        <w:rPr>
          <w:rFonts w:hint="eastAsia" w:ascii="宋体" w:hAnsi="宋体"/>
          <w:b/>
          <w:szCs w:val="21"/>
        </w:rPr>
        <w:t>8.废标条款</w:t>
      </w:r>
    </w:p>
    <w:p>
      <w:pPr>
        <w:snapToGrid w:val="0"/>
        <w:spacing w:line="320" w:lineRule="exact"/>
        <w:ind w:firstLine="420" w:firstLineChars="200"/>
        <w:rPr>
          <w:rFonts w:ascii="宋体" w:hAnsi="宋体" w:cs="宋体"/>
          <w:szCs w:val="21"/>
        </w:rPr>
      </w:pPr>
      <w:r>
        <w:rPr>
          <w:rFonts w:hint="eastAsia" w:ascii="宋体" w:hAnsi="宋体" w:cs="宋体"/>
          <w:szCs w:val="21"/>
        </w:rPr>
        <w:t>8.1投标文件有下列情形之一的,其投标文件拒收:</w:t>
      </w:r>
    </w:p>
    <w:p>
      <w:pPr>
        <w:snapToGrid w:val="0"/>
        <w:spacing w:line="320" w:lineRule="exact"/>
        <w:ind w:firstLine="420" w:firstLineChars="200"/>
        <w:rPr>
          <w:rFonts w:ascii="宋体" w:hAnsi="宋体" w:cs="宋体"/>
          <w:szCs w:val="21"/>
        </w:rPr>
      </w:pPr>
      <w:r>
        <w:rPr>
          <w:rFonts w:hint="eastAsia" w:ascii="宋体" w:hAnsi="宋体" w:cs="宋体"/>
          <w:szCs w:val="21"/>
        </w:rPr>
        <w:t xml:space="preserve"> (1)投标文件逾期送达的或未送达指定地点的；</w:t>
      </w:r>
    </w:p>
    <w:p>
      <w:pPr>
        <w:snapToGrid w:val="0"/>
        <w:spacing w:line="320" w:lineRule="exact"/>
        <w:ind w:firstLine="420" w:firstLineChars="200"/>
        <w:rPr>
          <w:rFonts w:ascii="宋体" w:hAnsi="宋体" w:cs="宋体"/>
          <w:szCs w:val="21"/>
        </w:rPr>
      </w:pPr>
      <w:r>
        <w:rPr>
          <w:rFonts w:hint="eastAsia" w:ascii="宋体" w:hAnsi="宋体" w:cs="宋体"/>
          <w:szCs w:val="21"/>
        </w:rPr>
        <w:t>(2)投标文件未按要求密封，招标人及代理公司应报经监管部门批准后拒收；</w:t>
      </w:r>
    </w:p>
    <w:p>
      <w:pPr>
        <w:snapToGrid w:val="0"/>
        <w:spacing w:line="320" w:lineRule="exact"/>
        <w:ind w:firstLine="420" w:firstLineChars="200"/>
        <w:rPr>
          <w:rFonts w:ascii="宋体" w:hAnsi="宋体" w:cs="宋体"/>
          <w:szCs w:val="21"/>
        </w:rPr>
      </w:pPr>
      <w:r>
        <w:rPr>
          <w:rFonts w:hint="eastAsia" w:ascii="宋体" w:hAnsi="宋体" w:cs="宋体"/>
          <w:szCs w:val="21"/>
        </w:rPr>
        <w:t>（3）其它情形，经招标人和代理公司提出拒收，并经监管部门批准的；</w:t>
      </w:r>
    </w:p>
    <w:p>
      <w:pPr>
        <w:snapToGrid w:val="0"/>
        <w:spacing w:line="320" w:lineRule="exact"/>
        <w:ind w:firstLine="420" w:firstLineChars="200"/>
        <w:rPr>
          <w:rFonts w:ascii="宋体" w:hAnsi="宋体" w:cs="宋体"/>
          <w:szCs w:val="21"/>
        </w:rPr>
      </w:pPr>
      <w:r>
        <w:rPr>
          <w:rFonts w:hint="eastAsia" w:ascii="宋体" w:hAnsi="宋体" w:cs="宋体"/>
          <w:szCs w:val="21"/>
        </w:rPr>
        <w:t>8.2投标人有下列情形之一的,资格审查后其投标作废标处理：</w:t>
      </w:r>
    </w:p>
    <w:p>
      <w:pPr>
        <w:snapToGrid w:val="0"/>
        <w:spacing w:line="320" w:lineRule="exact"/>
        <w:ind w:firstLine="420" w:firstLineChars="200"/>
        <w:rPr>
          <w:rFonts w:ascii="宋体" w:hAnsi="宋体" w:cs="宋体"/>
          <w:szCs w:val="21"/>
        </w:rPr>
      </w:pPr>
      <w:r>
        <w:rPr>
          <w:rFonts w:hint="eastAsia" w:ascii="宋体" w:hAnsi="宋体" w:cs="宋体"/>
          <w:szCs w:val="21"/>
        </w:rPr>
        <w:t>(1)法定代表人参加开标会议未携带有效的法定代表人身份证明原件和本人身份证的；委托代理人参加开标会议未携带有效的法定代表人授权书和本人身份证；（本条不采用）</w:t>
      </w:r>
    </w:p>
    <w:p>
      <w:pPr>
        <w:snapToGrid w:val="0"/>
        <w:spacing w:line="320" w:lineRule="exact"/>
        <w:ind w:firstLine="420" w:firstLineChars="200"/>
        <w:rPr>
          <w:rFonts w:ascii="宋体" w:hAnsi="宋体" w:cs="宋体"/>
          <w:szCs w:val="21"/>
        </w:rPr>
      </w:pPr>
      <w:r>
        <w:rPr>
          <w:rFonts w:hint="eastAsia" w:ascii="宋体" w:hAnsi="宋体" w:cs="宋体"/>
          <w:szCs w:val="21"/>
        </w:rPr>
        <w:t>(2)投标人为本项目提供招标代理服务的；</w:t>
      </w:r>
    </w:p>
    <w:p>
      <w:pPr>
        <w:snapToGrid w:val="0"/>
        <w:spacing w:line="320" w:lineRule="exact"/>
        <w:ind w:firstLine="420" w:firstLineChars="200"/>
        <w:rPr>
          <w:rFonts w:ascii="宋体" w:hAnsi="宋体" w:cs="宋体"/>
          <w:szCs w:val="21"/>
        </w:rPr>
      </w:pPr>
      <w:r>
        <w:rPr>
          <w:rFonts w:hint="eastAsia" w:ascii="宋体" w:hAnsi="宋体" w:cs="宋体"/>
          <w:szCs w:val="21"/>
        </w:rPr>
        <w:t>(3)投标人与在本项目代理机构存在相互任职或工作的；</w:t>
      </w:r>
    </w:p>
    <w:p>
      <w:pPr>
        <w:snapToGrid w:val="0"/>
        <w:spacing w:line="320" w:lineRule="exact"/>
        <w:ind w:firstLine="420" w:firstLineChars="200"/>
        <w:rPr>
          <w:rFonts w:ascii="宋体" w:hAnsi="宋体" w:cs="宋体"/>
          <w:szCs w:val="21"/>
        </w:rPr>
      </w:pPr>
      <w:r>
        <w:rPr>
          <w:rFonts w:hint="eastAsia" w:ascii="宋体" w:hAnsi="宋体" w:cs="宋体"/>
          <w:szCs w:val="21"/>
        </w:rPr>
        <w:t>(4)投标保证金未按规定要求缴纳的；</w:t>
      </w:r>
    </w:p>
    <w:p>
      <w:pPr>
        <w:snapToGrid w:val="0"/>
        <w:spacing w:line="320" w:lineRule="exact"/>
        <w:ind w:firstLine="420" w:firstLineChars="200"/>
        <w:rPr>
          <w:rFonts w:ascii="宋体" w:hAnsi="宋体" w:cs="宋体"/>
          <w:szCs w:val="21"/>
        </w:rPr>
      </w:pPr>
      <w:r>
        <w:rPr>
          <w:rFonts w:hint="eastAsia" w:ascii="宋体" w:hAnsi="宋体" w:cs="宋体"/>
          <w:szCs w:val="21"/>
        </w:rPr>
        <w:t>(5)评标专家无法查看并检验纸质标书中相关资料的；</w:t>
      </w:r>
    </w:p>
    <w:p>
      <w:pPr>
        <w:snapToGrid w:val="0"/>
        <w:spacing w:line="320" w:lineRule="exact"/>
        <w:ind w:firstLine="420" w:firstLineChars="200"/>
        <w:rPr>
          <w:rFonts w:ascii="宋体" w:hAnsi="宋体" w:cs="宋体"/>
          <w:szCs w:val="21"/>
        </w:rPr>
      </w:pPr>
      <w:r>
        <w:rPr>
          <w:rFonts w:hint="eastAsia" w:ascii="宋体" w:hAnsi="宋体" w:cs="宋体"/>
          <w:szCs w:val="21"/>
        </w:rPr>
        <w:t>(6)投标人超出营业范围投标的；</w:t>
      </w:r>
    </w:p>
    <w:p>
      <w:pPr>
        <w:snapToGrid w:val="0"/>
        <w:spacing w:line="320" w:lineRule="exact"/>
        <w:ind w:firstLine="420" w:firstLineChars="200"/>
        <w:rPr>
          <w:rFonts w:ascii="宋体" w:hAnsi="宋体" w:cs="宋体"/>
          <w:szCs w:val="21"/>
        </w:rPr>
      </w:pPr>
      <w:r>
        <w:rPr>
          <w:rFonts w:hint="eastAsia" w:ascii="宋体" w:hAnsi="宋体" w:cs="宋体"/>
          <w:szCs w:val="21"/>
        </w:rPr>
        <w:t>(7)联合体投标未提交联合体协议的；</w:t>
      </w:r>
    </w:p>
    <w:p>
      <w:pPr>
        <w:snapToGrid w:val="0"/>
        <w:spacing w:line="320" w:lineRule="exact"/>
        <w:ind w:firstLine="420" w:firstLineChars="200"/>
        <w:rPr>
          <w:rFonts w:ascii="宋体" w:hAnsi="宋体" w:cs="宋体"/>
          <w:szCs w:val="21"/>
        </w:rPr>
      </w:pPr>
      <w:r>
        <w:rPr>
          <w:rFonts w:hint="eastAsia" w:ascii="宋体" w:hAnsi="宋体" w:cs="宋体"/>
          <w:szCs w:val="21"/>
        </w:rPr>
        <w:t>(8)被暂停营业的；</w:t>
      </w:r>
    </w:p>
    <w:p>
      <w:pPr>
        <w:snapToGrid w:val="0"/>
        <w:spacing w:line="320" w:lineRule="exact"/>
        <w:ind w:firstLine="420" w:firstLineChars="200"/>
        <w:rPr>
          <w:rFonts w:ascii="宋体" w:hAnsi="宋体" w:cs="宋体"/>
          <w:szCs w:val="21"/>
        </w:rPr>
      </w:pPr>
      <w:r>
        <w:rPr>
          <w:rFonts w:hint="eastAsia" w:ascii="宋体" w:hAnsi="宋体" w:cs="宋体"/>
          <w:szCs w:val="21"/>
        </w:rPr>
        <w:t>(9)被暂停或取消投标资格的；</w:t>
      </w:r>
    </w:p>
    <w:p>
      <w:pPr>
        <w:snapToGrid w:val="0"/>
        <w:spacing w:line="320" w:lineRule="exact"/>
        <w:ind w:firstLine="420" w:firstLineChars="200"/>
        <w:rPr>
          <w:rFonts w:ascii="宋体" w:hAnsi="宋体" w:cs="宋体"/>
          <w:szCs w:val="21"/>
        </w:rPr>
      </w:pPr>
      <w:r>
        <w:rPr>
          <w:rFonts w:hint="eastAsia" w:ascii="宋体" w:hAnsi="宋体" w:cs="宋体"/>
          <w:szCs w:val="21"/>
        </w:rPr>
        <w:t>(10)财产被接管或冻结的；</w:t>
      </w:r>
    </w:p>
    <w:p>
      <w:pPr>
        <w:snapToGrid w:val="0"/>
        <w:spacing w:line="320" w:lineRule="exact"/>
        <w:ind w:firstLine="420" w:firstLineChars="200"/>
        <w:rPr>
          <w:rFonts w:ascii="宋体" w:hAnsi="宋体" w:cs="宋体"/>
          <w:szCs w:val="21"/>
        </w:rPr>
      </w:pPr>
      <w:r>
        <w:rPr>
          <w:rFonts w:hint="eastAsia" w:ascii="宋体" w:hAnsi="宋体" w:cs="宋体"/>
          <w:szCs w:val="21"/>
        </w:rPr>
        <w:t>(11)投标人单位负责人为同一人或者存在控股、管理关系的不同单位的；</w:t>
      </w:r>
    </w:p>
    <w:p>
      <w:pPr>
        <w:snapToGrid w:val="0"/>
        <w:spacing w:line="320" w:lineRule="exact"/>
        <w:ind w:firstLine="420" w:firstLineChars="200"/>
        <w:rPr>
          <w:rFonts w:ascii="宋体" w:hAnsi="宋体" w:cs="宋体"/>
          <w:szCs w:val="21"/>
        </w:rPr>
      </w:pPr>
      <w:r>
        <w:rPr>
          <w:rFonts w:hint="eastAsia" w:ascii="宋体" w:hAnsi="宋体" w:cs="宋体"/>
          <w:szCs w:val="21"/>
        </w:rPr>
        <w:t>（12）投标人基本资格条件和特定资格条件中有一项及以上不符合要求的；</w:t>
      </w:r>
    </w:p>
    <w:p>
      <w:pPr>
        <w:snapToGrid w:val="0"/>
        <w:spacing w:line="320" w:lineRule="exact"/>
        <w:ind w:firstLine="420" w:firstLineChars="200"/>
        <w:rPr>
          <w:rFonts w:ascii="宋体" w:hAnsi="宋体" w:cs="宋体"/>
          <w:szCs w:val="21"/>
        </w:rPr>
      </w:pPr>
      <w:r>
        <w:rPr>
          <w:rFonts w:hint="eastAsia" w:ascii="宋体" w:hAnsi="宋体" w:cs="宋体"/>
          <w:szCs w:val="21"/>
        </w:rPr>
        <w:t>（13）其它情形，经评审小组委提出按无效投标处理；</w:t>
      </w:r>
    </w:p>
    <w:p>
      <w:pPr>
        <w:snapToGrid w:val="0"/>
        <w:spacing w:line="320" w:lineRule="exact"/>
        <w:ind w:firstLine="420" w:firstLineChars="200"/>
        <w:rPr>
          <w:rFonts w:ascii="宋体" w:hAnsi="宋体" w:cs="宋体"/>
          <w:szCs w:val="21"/>
        </w:rPr>
      </w:pPr>
      <w:r>
        <w:rPr>
          <w:rFonts w:hint="eastAsia" w:ascii="宋体" w:hAnsi="宋体" w:cs="宋体"/>
          <w:szCs w:val="21"/>
        </w:rPr>
        <w:t>（14）招标文件规定的其它无效投标情形。</w:t>
      </w:r>
    </w:p>
    <w:p>
      <w:pPr>
        <w:snapToGrid w:val="0"/>
        <w:spacing w:line="320" w:lineRule="exact"/>
        <w:ind w:firstLine="420" w:firstLineChars="200"/>
        <w:rPr>
          <w:rFonts w:ascii="宋体" w:hAnsi="宋体" w:cs="宋体"/>
          <w:szCs w:val="21"/>
        </w:rPr>
      </w:pPr>
      <w:r>
        <w:rPr>
          <w:rFonts w:hint="eastAsia" w:ascii="宋体" w:hAnsi="宋体" w:cs="宋体"/>
          <w:szCs w:val="21"/>
        </w:rPr>
        <w:t xml:space="preserve">   8.3 投标人有下列情形之一的,符合性审查后其投标按无效投标处理：</w:t>
      </w:r>
    </w:p>
    <w:p>
      <w:pPr>
        <w:snapToGrid w:val="0"/>
        <w:spacing w:line="320" w:lineRule="exact"/>
        <w:ind w:firstLine="420" w:firstLineChars="200"/>
        <w:rPr>
          <w:rFonts w:ascii="宋体" w:hAnsi="宋体" w:cs="宋体"/>
          <w:szCs w:val="21"/>
        </w:rPr>
      </w:pPr>
      <w:r>
        <w:rPr>
          <w:rFonts w:hint="eastAsia" w:ascii="宋体" w:hAnsi="宋体" w:cs="宋体"/>
          <w:szCs w:val="21"/>
        </w:rPr>
        <w:t>(1)投标文件签字、盖章不全，经评审小组一致认定对开评标内容有实质性影响的；</w:t>
      </w:r>
    </w:p>
    <w:p>
      <w:pPr>
        <w:snapToGrid w:val="0"/>
        <w:spacing w:line="320" w:lineRule="exact"/>
        <w:ind w:firstLine="420" w:firstLineChars="200"/>
        <w:rPr>
          <w:rFonts w:ascii="宋体" w:hAnsi="宋体" w:cs="宋体"/>
          <w:szCs w:val="21"/>
        </w:rPr>
      </w:pPr>
      <w:r>
        <w:rPr>
          <w:rFonts w:hint="eastAsia" w:ascii="宋体" w:hAnsi="宋体" w:cs="宋体"/>
          <w:szCs w:val="21"/>
        </w:rPr>
        <w:t xml:space="preserve">(2)未按规定的格式填写，实质性内容不全或关键字迹模糊、无法辨认； </w:t>
      </w:r>
    </w:p>
    <w:p>
      <w:pPr>
        <w:snapToGrid w:val="0"/>
        <w:spacing w:line="320" w:lineRule="exact"/>
        <w:ind w:firstLine="420" w:firstLineChars="200"/>
        <w:rPr>
          <w:rFonts w:ascii="宋体" w:hAnsi="宋体" w:cs="宋体"/>
          <w:szCs w:val="21"/>
        </w:rPr>
      </w:pPr>
      <w:r>
        <w:rPr>
          <w:rFonts w:hint="eastAsia" w:ascii="宋体" w:hAnsi="宋体" w:cs="宋体"/>
          <w:szCs w:val="21"/>
        </w:rPr>
        <w:t>(3)同一投标人提交两个以上不同的投标文件或者投标报价，但招标文件规定提交备选方案的除外；</w:t>
      </w:r>
    </w:p>
    <w:p>
      <w:pPr>
        <w:snapToGrid w:val="0"/>
        <w:spacing w:line="320" w:lineRule="exact"/>
        <w:ind w:firstLine="420" w:firstLineChars="200"/>
        <w:rPr>
          <w:rFonts w:ascii="宋体" w:hAnsi="宋体" w:cs="宋体"/>
          <w:szCs w:val="21"/>
        </w:rPr>
      </w:pPr>
      <w:r>
        <w:rPr>
          <w:rFonts w:hint="eastAsia" w:ascii="宋体" w:hAnsi="宋体" w:cs="宋体"/>
          <w:szCs w:val="21"/>
        </w:rPr>
        <w:t>(4)投标文件没有对招标文件的实质性要求和条件作出响应；</w:t>
      </w:r>
    </w:p>
    <w:p>
      <w:pPr>
        <w:snapToGrid w:val="0"/>
        <w:spacing w:line="320" w:lineRule="exact"/>
        <w:ind w:firstLine="420" w:firstLineChars="200"/>
        <w:rPr>
          <w:rFonts w:ascii="宋体" w:hAnsi="宋体" w:cs="宋体"/>
          <w:szCs w:val="21"/>
        </w:rPr>
      </w:pPr>
      <w:r>
        <w:rPr>
          <w:rFonts w:hint="eastAsia" w:ascii="宋体" w:hAnsi="宋体" w:cs="宋体"/>
          <w:szCs w:val="21"/>
        </w:rPr>
        <w:t>(5)投标报价超出规定的投标限价或公布的采购预算的或投标人的投标报价各项单价高于招标文件给定的单价最高限价；</w:t>
      </w:r>
    </w:p>
    <w:p>
      <w:pPr>
        <w:snapToGrid w:val="0"/>
        <w:spacing w:line="320" w:lineRule="exact"/>
        <w:ind w:firstLine="420" w:firstLineChars="200"/>
        <w:rPr>
          <w:rFonts w:ascii="宋体" w:hAnsi="宋体" w:cs="宋体"/>
          <w:szCs w:val="21"/>
        </w:rPr>
      </w:pPr>
      <w:r>
        <w:rPr>
          <w:rFonts w:hint="eastAsia" w:ascii="宋体" w:hAnsi="宋体" w:cs="宋体"/>
          <w:szCs w:val="21"/>
        </w:rPr>
        <w:t>(7)不按评审小组要求澄清、说明或补正的，或者评审小组根据招标文件的规定对招标文件的计算错误进行修正后，投标人不接受修正的投标报价的。</w:t>
      </w:r>
    </w:p>
    <w:p>
      <w:pPr>
        <w:snapToGrid w:val="0"/>
        <w:spacing w:line="320" w:lineRule="exact"/>
        <w:ind w:firstLine="420" w:firstLineChars="200"/>
        <w:rPr>
          <w:rFonts w:ascii="宋体" w:hAnsi="宋体" w:cs="宋体"/>
          <w:szCs w:val="21"/>
        </w:rPr>
      </w:pPr>
      <w:r>
        <w:rPr>
          <w:rFonts w:hint="eastAsia" w:ascii="宋体" w:hAnsi="宋体" w:cs="宋体"/>
          <w:szCs w:val="21"/>
        </w:rPr>
        <w:t>（8）其它情形，经评审小组委提出按无效投标处理；</w:t>
      </w:r>
    </w:p>
    <w:p>
      <w:pPr>
        <w:snapToGrid w:val="0"/>
        <w:spacing w:line="320" w:lineRule="exact"/>
        <w:ind w:firstLine="420" w:firstLineChars="200"/>
        <w:rPr>
          <w:rFonts w:ascii="宋体" w:hAnsi="宋体" w:cs="宋体"/>
          <w:szCs w:val="21"/>
        </w:rPr>
      </w:pPr>
      <w:r>
        <w:rPr>
          <w:rFonts w:hint="eastAsia" w:ascii="宋体" w:hAnsi="宋体" w:cs="宋体"/>
          <w:szCs w:val="21"/>
        </w:rPr>
        <w:t>（9）未按照招标文件的规定提交投标保证金的；</w:t>
      </w:r>
    </w:p>
    <w:p>
      <w:pPr>
        <w:snapToGrid w:val="0"/>
        <w:spacing w:line="320" w:lineRule="exact"/>
        <w:ind w:firstLine="420" w:firstLineChars="200"/>
        <w:rPr>
          <w:rFonts w:ascii="宋体" w:hAnsi="宋体" w:cs="宋体"/>
          <w:szCs w:val="21"/>
        </w:rPr>
      </w:pPr>
      <w:r>
        <w:rPr>
          <w:rFonts w:hint="eastAsia" w:ascii="宋体" w:hAnsi="宋体" w:cs="宋体"/>
          <w:szCs w:val="21"/>
        </w:rPr>
        <w:t>（10）投标文件含有采购人不能接受的附加条件的;</w:t>
      </w:r>
    </w:p>
    <w:p>
      <w:pPr>
        <w:snapToGrid w:val="0"/>
        <w:spacing w:line="320" w:lineRule="exact"/>
        <w:ind w:firstLine="420" w:firstLineChars="200"/>
        <w:rPr>
          <w:rFonts w:ascii="宋体" w:hAnsi="宋体" w:cs="宋体"/>
          <w:szCs w:val="21"/>
        </w:rPr>
      </w:pPr>
      <w:r>
        <w:rPr>
          <w:rFonts w:hint="eastAsia" w:ascii="宋体" w:hAnsi="宋体" w:cs="宋体"/>
          <w:szCs w:val="21"/>
        </w:rPr>
        <w:t>（11）招标文件规定的其它无效投标情形。</w:t>
      </w:r>
    </w:p>
    <w:p>
      <w:pPr>
        <w:snapToGrid w:val="0"/>
        <w:spacing w:line="320" w:lineRule="exact"/>
        <w:ind w:firstLine="420" w:firstLineChars="200"/>
        <w:rPr>
          <w:rFonts w:ascii="宋体" w:hAnsi="宋体" w:cs="宋体"/>
          <w:szCs w:val="21"/>
        </w:rPr>
      </w:pPr>
      <w:r>
        <w:rPr>
          <w:rFonts w:hint="eastAsia" w:ascii="宋体" w:hAnsi="宋体" w:cs="宋体"/>
          <w:szCs w:val="21"/>
        </w:rPr>
        <w:t>8.4 投标人有下列情形之一的, 详细评审后其投标按无效投标处理：</w:t>
      </w:r>
    </w:p>
    <w:p>
      <w:pPr>
        <w:snapToGrid w:val="0"/>
        <w:spacing w:line="320" w:lineRule="exact"/>
        <w:ind w:firstLine="420" w:firstLineChars="200"/>
        <w:rPr>
          <w:rFonts w:ascii="宋体" w:hAnsi="宋体" w:cs="宋体"/>
          <w:szCs w:val="21"/>
        </w:rPr>
      </w:pPr>
      <w:r>
        <w:rPr>
          <w:rFonts w:hint="eastAsia" w:ascii="宋体" w:hAnsi="宋体" w:cs="宋体"/>
          <w:szCs w:val="21"/>
        </w:rPr>
        <w:t>(1)投标产品或服务不符合必须强制执行的国家标准的；</w:t>
      </w:r>
    </w:p>
    <w:p>
      <w:pPr>
        <w:snapToGrid w:val="0"/>
        <w:spacing w:line="320" w:lineRule="exact"/>
        <w:ind w:firstLine="420" w:firstLineChars="200"/>
        <w:rPr>
          <w:rFonts w:ascii="宋体" w:hAnsi="宋体" w:cs="宋体"/>
          <w:szCs w:val="21"/>
        </w:rPr>
      </w:pPr>
      <w:r>
        <w:rPr>
          <w:rFonts w:hint="eastAsia" w:ascii="宋体" w:hAnsi="宋体" w:cs="宋体"/>
          <w:szCs w:val="21"/>
        </w:rPr>
        <w:t>(2)投标人有串通投标、弄虚作假、行贿等违法行为；</w:t>
      </w:r>
    </w:p>
    <w:p>
      <w:pPr>
        <w:snapToGrid w:val="0"/>
        <w:spacing w:line="320" w:lineRule="exact"/>
        <w:ind w:firstLine="420" w:firstLineChars="200"/>
        <w:rPr>
          <w:rFonts w:ascii="宋体" w:hAnsi="宋体" w:cs="宋体"/>
          <w:szCs w:val="21"/>
        </w:rPr>
      </w:pPr>
      <w:r>
        <w:rPr>
          <w:rFonts w:hint="eastAsia" w:ascii="宋体" w:hAnsi="宋体" w:cs="宋体"/>
          <w:szCs w:val="21"/>
        </w:rPr>
        <w:t>(3)投标文件含有违反国家法律、法规的内容，或附有招标人不能接受的条件的；</w:t>
      </w:r>
    </w:p>
    <w:p>
      <w:pPr>
        <w:snapToGrid w:val="0"/>
        <w:spacing w:line="320" w:lineRule="exact"/>
        <w:ind w:firstLine="420" w:firstLineChars="200"/>
        <w:rPr>
          <w:rFonts w:ascii="宋体" w:hAnsi="宋体" w:cs="宋体"/>
          <w:szCs w:val="21"/>
        </w:rPr>
      </w:pPr>
      <w:r>
        <w:rPr>
          <w:rFonts w:hint="eastAsia" w:ascii="宋体" w:hAnsi="宋体" w:cs="宋体"/>
          <w:szCs w:val="21"/>
        </w:rPr>
        <w:t>（4）在同一项目（或同一标段）中有多个投标人有效投标报价接近最高限价，且评审小组认为报价出现异常的，可以宣布其投标无效；</w:t>
      </w:r>
    </w:p>
    <w:p>
      <w:pPr>
        <w:snapToGrid w:val="0"/>
        <w:spacing w:line="320" w:lineRule="exact"/>
        <w:ind w:firstLine="420" w:firstLineChars="200"/>
        <w:rPr>
          <w:rFonts w:ascii="宋体" w:hAnsi="宋体" w:cs="宋体"/>
          <w:szCs w:val="21"/>
        </w:rPr>
      </w:pPr>
      <w:r>
        <w:rPr>
          <w:rFonts w:hint="eastAsia" w:ascii="宋体" w:hAnsi="宋体" w:cs="宋体"/>
          <w:szCs w:val="21"/>
        </w:rPr>
        <w:t>（5）报价明显低于其他投标人，且不能证明报价合理性的投标无效；</w:t>
      </w:r>
    </w:p>
    <w:p>
      <w:pPr>
        <w:snapToGrid w:val="0"/>
        <w:spacing w:line="320" w:lineRule="exact"/>
        <w:ind w:firstLine="420" w:firstLineChars="200"/>
        <w:rPr>
          <w:rFonts w:ascii="宋体" w:hAnsi="宋体" w:cs="宋体"/>
          <w:szCs w:val="21"/>
        </w:rPr>
      </w:pPr>
      <w:r>
        <w:rPr>
          <w:rFonts w:hint="eastAsia" w:ascii="宋体" w:hAnsi="宋体" w:cs="宋体"/>
          <w:szCs w:val="21"/>
        </w:rPr>
        <w:t>（6）拒不确认评审小组评审修正的投标无效；</w:t>
      </w:r>
    </w:p>
    <w:p>
      <w:pPr>
        <w:snapToGrid w:val="0"/>
        <w:spacing w:line="320" w:lineRule="exact"/>
        <w:ind w:firstLine="420" w:firstLineChars="200"/>
        <w:rPr>
          <w:rFonts w:ascii="宋体" w:hAnsi="宋体" w:cs="宋体"/>
          <w:szCs w:val="21"/>
        </w:rPr>
      </w:pPr>
      <w:r>
        <w:rPr>
          <w:rFonts w:hint="eastAsia" w:ascii="宋体" w:hAnsi="宋体" w:cs="宋体"/>
          <w:szCs w:val="21"/>
        </w:rPr>
        <w:t>(7)其它情形，经评审小组委提出按无效投标处理的；</w:t>
      </w:r>
    </w:p>
    <w:p>
      <w:pPr>
        <w:snapToGrid w:val="0"/>
        <w:spacing w:line="320" w:lineRule="exact"/>
        <w:ind w:firstLine="420" w:firstLineChars="200"/>
        <w:rPr>
          <w:rFonts w:ascii="宋体" w:hAnsi="宋体" w:cs="宋体"/>
          <w:szCs w:val="21"/>
        </w:rPr>
      </w:pPr>
      <w:r>
        <w:rPr>
          <w:rFonts w:hint="eastAsia" w:ascii="宋体" w:hAnsi="宋体" w:cs="宋体"/>
          <w:szCs w:val="21"/>
        </w:rPr>
        <w:t>（8）招标文件规定的其它无效投标情形。</w:t>
      </w:r>
    </w:p>
    <w:p>
      <w:pPr>
        <w:spacing w:line="320" w:lineRule="exact"/>
        <w:ind w:firstLine="205" w:firstLineChars="98"/>
        <w:rPr>
          <w:rFonts w:ascii="宋体" w:hAnsi="宋体"/>
          <w:szCs w:val="21"/>
        </w:rPr>
        <w:sectPr>
          <w:headerReference r:id="rId7" w:type="default"/>
          <w:footerReference r:id="rId8" w:type="default"/>
          <w:pgSz w:w="11906" w:h="16838"/>
          <w:pgMar w:top="1440" w:right="1800" w:bottom="1440" w:left="1800" w:header="851" w:footer="992" w:gutter="0"/>
          <w:cols w:space="720" w:num="1"/>
          <w:docGrid w:type="lines" w:linePitch="312" w:charSpace="0"/>
        </w:sectPr>
      </w:pPr>
    </w:p>
    <w:bookmarkEnd w:id="98"/>
    <w:p>
      <w:pPr>
        <w:widowControl/>
        <w:shd w:val="clear" w:color="auto" w:fill="FFFFFF"/>
        <w:spacing w:line="495" w:lineRule="atLeast"/>
        <w:ind w:firstLine="1928" w:firstLineChars="600"/>
        <w:jc w:val="left"/>
        <w:outlineLvl w:val="1"/>
        <w:rPr>
          <w:rFonts w:ascii="宋体" w:hAnsi="宋体" w:cs="宋体"/>
          <w:b/>
          <w:bCs/>
          <w:kern w:val="0"/>
          <w:sz w:val="32"/>
          <w:szCs w:val="32"/>
        </w:rPr>
      </w:pPr>
      <w:bookmarkStart w:id="112" w:name="_Toc11666"/>
      <w:bookmarkStart w:id="113" w:name="_Toc5781"/>
      <w:bookmarkStart w:id="114" w:name="_Toc449028945"/>
      <w:r>
        <w:rPr>
          <w:rFonts w:hint="eastAsia" w:ascii="宋体" w:hAnsi="宋体" w:cs="宋体"/>
          <w:b/>
          <w:bCs/>
          <w:kern w:val="0"/>
          <w:sz w:val="32"/>
          <w:szCs w:val="32"/>
        </w:rPr>
        <w:t>第四章  采购需求</w:t>
      </w:r>
      <w:bookmarkEnd w:id="112"/>
      <w:bookmarkEnd w:id="113"/>
      <w:bookmarkEnd w:id="114"/>
      <w:bookmarkStart w:id="115" w:name="_Toc53217151"/>
      <w:bookmarkStart w:id="116" w:name="_Toc22085"/>
      <w:bookmarkStart w:id="117" w:name="_Toc18045"/>
      <w:bookmarkStart w:id="118" w:name="_Toc449028948"/>
    </w:p>
    <w:p>
      <w:pPr>
        <w:widowControl/>
        <w:shd w:val="clear" w:color="auto" w:fill="FFFFFF"/>
        <w:spacing w:line="360" w:lineRule="exact"/>
        <w:jc w:val="left"/>
        <w:outlineLvl w:val="1"/>
        <w:rPr>
          <w:rFonts w:ascii="宋体" w:hAnsi="宋体" w:cs="宋体"/>
          <w:b/>
          <w:color w:val="000000"/>
          <w:kern w:val="0"/>
          <w:szCs w:val="21"/>
          <w:shd w:val="clear" w:color="auto" w:fill="FFFFFF"/>
        </w:rPr>
      </w:pPr>
      <w:r>
        <w:rPr>
          <w:rFonts w:ascii="宋体" w:hAnsi="宋体" w:cs="Arial"/>
          <w:b/>
          <w:kern w:val="0"/>
          <w:szCs w:val="21"/>
        </w:rPr>
        <w:t>1、项目概况</w:t>
      </w:r>
      <w:bookmarkEnd w:id="115"/>
    </w:p>
    <w:p>
      <w:pPr>
        <w:spacing w:line="360" w:lineRule="exact"/>
        <w:ind w:firstLine="420" w:firstLineChars="200"/>
        <w:rPr>
          <w:rFonts w:ascii="宋体" w:hAnsi="宋体" w:cs="Arial"/>
          <w:kern w:val="0"/>
          <w:szCs w:val="21"/>
        </w:rPr>
      </w:pPr>
      <w:r>
        <w:rPr>
          <w:rFonts w:ascii="宋体" w:hAnsi="宋体" w:cs="Arial"/>
          <w:kern w:val="0"/>
          <w:szCs w:val="21"/>
        </w:rPr>
        <w:t>依据《中华人民共和国网络安全法》《信息安全等级保护管理办法》的相关要求，对</w:t>
      </w:r>
      <w:r>
        <w:rPr>
          <w:rFonts w:hint="eastAsia" w:ascii="宋体" w:hAnsi="宋体" w:cs="Arial"/>
          <w:kern w:val="0"/>
          <w:szCs w:val="21"/>
        </w:rPr>
        <w:t>滁州市住房公积金管理中心</w:t>
      </w:r>
      <w:r>
        <w:rPr>
          <w:rFonts w:ascii="宋体" w:hAnsi="宋体" w:cs="Arial"/>
          <w:kern w:val="0"/>
          <w:szCs w:val="21"/>
        </w:rPr>
        <w:t>信息系统进行网络安全等级保护测评，包括：安全技术测评，安全管理测评，工具测试，编制系统安全整改方案，编制测评报告等。</w:t>
      </w:r>
    </w:p>
    <w:p>
      <w:pPr>
        <w:widowControl/>
        <w:shd w:val="clear" w:color="auto" w:fill="FFFFFF"/>
        <w:spacing w:line="360" w:lineRule="exact"/>
        <w:jc w:val="left"/>
        <w:outlineLvl w:val="1"/>
        <w:rPr>
          <w:rFonts w:ascii="宋体" w:hAnsi="宋体" w:cs="Arial"/>
          <w:b/>
          <w:kern w:val="0"/>
          <w:szCs w:val="21"/>
        </w:rPr>
      </w:pPr>
      <w:bookmarkStart w:id="119" w:name="_Toc53217152"/>
      <w:r>
        <w:rPr>
          <w:rFonts w:ascii="宋体" w:hAnsi="宋体" w:cs="Arial"/>
          <w:b/>
          <w:kern w:val="0"/>
          <w:szCs w:val="21"/>
        </w:rPr>
        <w:t>2、项目实施范围</w:t>
      </w:r>
      <w:bookmarkEnd w:id="119"/>
    </w:p>
    <w:p>
      <w:pPr>
        <w:spacing w:after="156" w:afterLines="50" w:line="360" w:lineRule="exact"/>
        <w:rPr>
          <w:rFonts w:ascii="宋体" w:hAnsi="宋体" w:cs="Arial"/>
          <w:kern w:val="0"/>
          <w:szCs w:val="21"/>
        </w:rPr>
      </w:pPr>
      <w:r>
        <w:rPr>
          <w:rFonts w:ascii="宋体" w:hAnsi="宋体" w:cs="Arial"/>
          <w:kern w:val="0"/>
          <w:szCs w:val="21"/>
        </w:rPr>
        <w:t>本次参于网络安全等级保护测评的系统如下：</w:t>
      </w:r>
    </w:p>
    <w:tbl>
      <w:tblPr>
        <w:tblStyle w:val="3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3885"/>
        <w:gridCol w:w="275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16" w:type="dxa"/>
            <w:shd w:val="clear" w:color="000000" w:fill="F2F2F2"/>
          </w:tcPr>
          <w:p>
            <w:pPr>
              <w:widowControl/>
              <w:spacing w:line="360" w:lineRule="exact"/>
              <w:contextualSpacing/>
              <w:jc w:val="center"/>
              <w:rPr>
                <w:rFonts w:ascii="宋体" w:hAnsi="宋体" w:cs="宋体"/>
                <w:color w:val="000000"/>
                <w:kern w:val="0"/>
                <w:szCs w:val="21"/>
              </w:rPr>
            </w:pPr>
            <w:r>
              <w:rPr>
                <w:rFonts w:ascii="宋体" w:hAnsi="宋体" w:cs="宋体"/>
                <w:color w:val="000000"/>
                <w:kern w:val="0"/>
                <w:szCs w:val="21"/>
              </w:rPr>
              <w:t>序号</w:t>
            </w:r>
          </w:p>
        </w:tc>
        <w:tc>
          <w:tcPr>
            <w:tcW w:w="3885" w:type="dxa"/>
            <w:shd w:val="clear" w:color="000000" w:fill="F2F2F2"/>
          </w:tcPr>
          <w:p>
            <w:pPr>
              <w:widowControl/>
              <w:spacing w:line="360" w:lineRule="exact"/>
              <w:contextualSpacing/>
              <w:jc w:val="center"/>
              <w:rPr>
                <w:rFonts w:ascii="宋体" w:hAnsi="宋体" w:cs="宋体"/>
                <w:color w:val="000000"/>
                <w:kern w:val="0"/>
                <w:szCs w:val="21"/>
              </w:rPr>
            </w:pPr>
            <w:r>
              <w:rPr>
                <w:rFonts w:ascii="宋体" w:hAnsi="宋体" w:cs="宋体"/>
                <w:color w:val="000000"/>
                <w:kern w:val="0"/>
                <w:szCs w:val="21"/>
              </w:rPr>
              <w:t>待测系统名称</w:t>
            </w:r>
          </w:p>
        </w:tc>
        <w:tc>
          <w:tcPr>
            <w:tcW w:w="2755" w:type="dxa"/>
            <w:shd w:val="clear" w:color="000000" w:fill="F2F2F2"/>
          </w:tcPr>
          <w:p>
            <w:pPr>
              <w:widowControl/>
              <w:spacing w:line="360" w:lineRule="exact"/>
              <w:contextualSpacing/>
              <w:jc w:val="center"/>
              <w:rPr>
                <w:rFonts w:ascii="宋体" w:hAnsi="宋体" w:cs="宋体"/>
                <w:color w:val="000000"/>
                <w:kern w:val="0"/>
                <w:szCs w:val="21"/>
              </w:rPr>
            </w:pPr>
            <w:r>
              <w:rPr>
                <w:rFonts w:ascii="宋体" w:hAnsi="宋体" w:cs="宋体"/>
                <w:color w:val="000000"/>
                <w:kern w:val="0"/>
                <w:szCs w:val="21"/>
              </w:rPr>
              <w:t>安全保护等级</w:t>
            </w:r>
          </w:p>
        </w:tc>
        <w:tc>
          <w:tcPr>
            <w:tcW w:w="1216" w:type="dxa"/>
            <w:shd w:val="clear" w:color="000000" w:fill="F2F2F2"/>
          </w:tcPr>
          <w:p>
            <w:pPr>
              <w:widowControl/>
              <w:spacing w:line="360" w:lineRule="exact"/>
              <w:contextualSpacing/>
              <w:jc w:val="center"/>
              <w:rPr>
                <w:rFonts w:ascii="宋体" w:hAnsi="宋体" w:cs="宋体"/>
                <w:color w:val="000000"/>
                <w:kern w:val="0"/>
                <w:szCs w:val="21"/>
              </w:rPr>
            </w:pPr>
            <w:r>
              <w:rPr>
                <w:rFonts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16" w:type="dxa"/>
            <w:shd w:val="clear" w:color="auto" w:fill="auto"/>
          </w:tcPr>
          <w:p>
            <w:pPr>
              <w:widowControl/>
              <w:spacing w:line="360" w:lineRule="exact"/>
              <w:contextualSpacing/>
              <w:jc w:val="center"/>
              <w:rPr>
                <w:rFonts w:ascii="宋体" w:hAnsi="宋体" w:cs="宋体"/>
                <w:color w:val="000000"/>
                <w:kern w:val="0"/>
                <w:szCs w:val="21"/>
              </w:rPr>
            </w:pPr>
            <w:r>
              <w:rPr>
                <w:rFonts w:ascii="宋体" w:hAnsi="宋体" w:cs="宋体"/>
                <w:color w:val="000000"/>
                <w:kern w:val="0"/>
                <w:szCs w:val="21"/>
              </w:rPr>
              <w:t>1</w:t>
            </w:r>
          </w:p>
        </w:tc>
        <w:tc>
          <w:tcPr>
            <w:tcW w:w="3885" w:type="dxa"/>
            <w:shd w:val="clear" w:color="auto" w:fill="auto"/>
          </w:tcPr>
          <w:p>
            <w:pPr>
              <w:widowControl/>
              <w:spacing w:line="360" w:lineRule="exact"/>
              <w:contextualSpacing/>
              <w:jc w:val="center"/>
              <w:rPr>
                <w:rFonts w:ascii="宋体" w:hAnsi="宋体" w:cs="宋体"/>
                <w:color w:val="000000"/>
                <w:kern w:val="0"/>
                <w:szCs w:val="21"/>
              </w:rPr>
            </w:pPr>
            <w:r>
              <w:rPr>
                <w:rFonts w:hint="eastAsia" w:ascii="宋体" w:hAnsi="宋体" w:cs="宋体"/>
                <w:color w:val="000000"/>
                <w:kern w:val="0"/>
                <w:szCs w:val="21"/>
              </w:rPr>
              <w:t>滁州市住房公积金管理系统</w:t>
            </w:r>
          </w:p>
        </w:tc>
        <w:tc>
          <w:tcPr>
            <w:tcW w:w="2755" w:type="dxa"/>
            <w:shd w:val="clear" w:color="auto" w:fill="auto"/>
          </w:tcPr>
          <w:p>
            <w:pPr>
              <w:widowControl/>
              <w:spacing w:line="360" w:lineRule="exact"/>
              <w:contextualSpacing/>
              <w:jc w:val="center"/>
              <w:rPr>
                <w:rFonts w:ascii="宋体" w:hAnsi="宋体" w:cs="宋体"/>
                <w:color w:val="000000"/>
                <w:kern w:val="0"/>
                <w:szCs w:val="21"/>
              </w:rPr>
            </w:pPr>
            <w:r>
              <w:rPr>
                <w:rFonts w:hint="eastAsia" w:ascii="宋体" w:hAnsi="宋体" w:cs="宋体"/>
                <w:color w:val="000000"/>
                <w:kern w:val="0"/>
                <w:szCs w:val="21"/>
              </w:rPr>
              <w:t>三</w:t>
            </w:r>
            <w:r>
              <w:rPr>
                <w:rFonts w:ascii="宋体" w:hAnsi="宋体" w:cs="宋体"/>
                <w:color w:val="000000"/>
                <w:kern w:val="0"/>
                <w:szCs w:val="21"/>
              </w:rPr>
              <w:t>级</w:t>
            </w:r>
          </w:p>
        </w:tc>
        <w:tc>
          <w:tcPr>
            <w:tcW w:w="1216" w:type="dxa"/>
            <w:shd w:val="clear" w:color="auto" w:fill="auto"/>
          </w:tcPr>
          <w:p>
            <w:pPr>
              <w:widowControl/>
              <w:spacing w:line="360" w:lineRule="exact"/>
              <w:contextualSpacing/>
              <w:jc w:val="center"/>
              <w:rPr>
                <w:rFonts w:ascii="宋体" w:hAnsi="宋体" w:cs="宋体"/>
                <w:color w:val="000000"/>
                <w:kern w:val="0"/>
                <w:szCs w:val="21"/>
              </w:rPr>
            </w:pPr>
          </w:p>
        </w:tc>
      </w:tr>
    </w:tbl>
    <w:p>
      <w:pPr>
        <w:widowControl/>
        <w:shd w:val="clear" w:color="auto" w:fill="FFFFFF"/>
        <w:tabs>
          <w:tab w:val="left" w:pos="4650"/>
        </w:tabs>
        <w:spacing w:before="240" w:after="120" w:line="360" w:lineRule="exact"/>
        <w:jc w:val="left"/>
        <w:outlineLvl w:val="1"/>
        <w:rPr>
          <w:rFonts w:ascii="宋体" w:hAnsi="宋体" w:cs="Arial"/>
          <w:b/>
          <w:kern w:val="0"/>
          <w:szCs w:val="21"/>
        </w:rPr>
      </w:pPr>
      <w:bookmarkStart w:id="120" w:name="_Toc53217153"/>
      <w:r>
        <w:rPr>
          <w:rFonts w:ascii="宋体" w:hAnsi="宋体" w:cs="Arial"/>
          <w:b/>
          <w:kern w:val="0"/>
          <w:szCs w:val="21"/>
        </w:rPr>
        <w:t>3、指导思想和基本准则</w:t>
      </w:r>
      <w:bookmarkEnd w:id="120"/>
      <w:r>
        <w:rPr>
          <w:rFonts w:ascii="宋体" w:hAnsi="宋体" w:cs="Arial"/>
          <w:b/>
          <w:kern w:val="0"/>
          <w:szCs w:val="21"/>
        </w:rPr>
        <w:tab/>
      </w:r>
    </w:p>
    <w:p>
      <w:pPr>
        <w:pStyle w:val="105"/>
        <w:spacing w:line="360" w:lineRule="exact"/>
        <w:ind w:firstLine="420" w:firstLineChars="200"/>
        <w:rPr>
          <w:rFonts w:hAnsi="宋体" w:cs="Arial"/>
          <w:color w:val="auto"/>
          <w:kern w:val="2"/>
          <w:sz w:val="21"/>
          <w:szCs w:val="21"/>
        </w:rPr>
      </w:pPr>
      <w:r>
        <w:rPr>
          <w:rFonts w:hint="eastAsia" w:hAnsi="宋体" w:cs="Arial"/>
          <w:color w:val="auto"/>
          <w:kern w:val="2"/>
          <w:sz w:val="21"/>
          <w:szCs w:val="21"/>
        </w:rPr>
        <w:t>根据公安部、国家保密局、国家密码管理局、国信办联合印发的《信息系统安全等级保护管理办法》（公通字〔2007〕43号）、《关于信息系统安全等级保护工作的实施意见》（公通字〔2004〕66号）、《关于开展全国重要信息系统安全等级保护定级工作的通知》（公信安〔2007〕861 号）、公安部《关于开展信息安全等级保护安全建设整改工作的指导意见》（公信安[2009]1429号）等文件精神，结合滁州市住房公积金管理中心工作实际，现拟对滁州市住房公积金管理中心重要信息系统实施网络安全等级保护测评，以进一步完善信息系统安全管理体系和技术防护体系，切实提高系统信息安全防护能力。</w:t>
      </w:r>
      <w:r>
        <w:rPr>
          <w:rFonts w:hAnsi="宋体" w:cs="Arial"/>
          <w:color w:val="auto"/>
          <w:kern w:val="2"/>
          <w:sz w:val="21"/>
          <w:szCs w:val="21"/>
        </w:rPr>
        <w:t xml:space="preserve"> </w:t>
      </w:r>
    </w:p>
    <w:p>
      <w:pPr>
        <w:widowControl/>
        <w:shd w:val="clear" w:color="auto" w:fill="FFFFFF"/>
        <w:spacing w:before="240" w:after="120" w:line="360" w:lineRule="exact"/>
        <w:jc w:val="left"/>
        <w:outlineLvl w:val="1"/>
        <w:rPr>
          <w:rFonts w:ascii="宋体" w:hAnsi="宋体" w:cs="Arial"/>
          <w:b/>
          <w:kern w:val="0"/>
          <w:szCs w:val="21"/>
        </w:rPr>
      </w:pPr>
      <w:bookmarkStart w:id="121" w:name="_Toc53217154"/>
      <w:r>
        <w:rPr>
          <w:rFonts w:ascii="宋体" w:hAnsi="宋体" w:cs="Arial"/>
          <w:b/>
          <w:kern w:val="0"/>
          <w:szCs w:val="21"/>
        </w:rPr>
        <w:t>4、等级保护测评主要包括以下几个方面：</w:t>
      </w:r>
      <w:bookmarkEnd w:id="121"/>
    </w:p>
    <w:p>
      <w:pPr>
        <w:pStyle w:val="11"/>
        <w:numPr>
          <w:ilvl w:val="0"/>
          <w:numId w:val="10"/>
        </w:numPr>
        <w:spacing w:before="240" w:after="120" w:line="360" w:lineRule="exact"/>
        <w:ind w:left="0" w:firstLine="422" w:firstLineChars="200"/>
        <w:rPr>
          <w:rFonts w:ascii="宋体" w:hAnsi="宋体"/>
          <w:b/>
          <w:sz w:val="21"/>
          <w:szCs w:val="21"/>
        </w:rPr>
      </w:pPr>
      <w:bookmarkStart w:id="122" w:name="_Toc46177951"/>
      <w:bookmarkStart w:id="123" w:name="_Hlk35596349"/>
      <w:r>
        <w:rPr>
          <w:rFonts w:hint="eastAsia" w:ascii="宋体" w:hAnsi="宋体"/>
          <w:b/>
          <w:sz w:val="21"/>
          <w:szCs w:val="21"/>
        </w:rPr>
        <w:t>等保测评：</w:t>
      </w:r>
      <w:r>
        <w:rPr>
          <w:rFonts w:hint="eastAsia" w:ascii="宋体" w:hAnsi="宋体"/>
          <w:bCs/>
          <w:sz w:val="21"/>
          <w:szCs w:val="21"/>
        </w:rPr>
        <w:t>完成包括安全物理环境、安全计算环境、安全区域边界、安全通信网络、安全管理中心和安全管理机构、安全管理制度、安全管理人员、安全建设管理和安全运维管理方面的测评工作；</w:t>
      </w:r>
      <w:bookmarkEnd w:id="122"/>
    </w:p>
    <w:p>
      <w:pPr>
        <w:pStyle w:val="11"/>
        <w:numPr>
          <w:ilvl w:val="0"/>
          <w:numId w:val="10"/>
        </w:numPr>
        <w:spacing w:before="240" w:after="120" w:line="360" w:lineRule="exact"/>
        <w:ind w:left="0" w:firstLine="422" w:firstLineChars="200"/>
        <w:rPr>
          <w:rFonts w:ascii="宋体" w:hAnsi="宋体"/>
          <w:b/>
          <w:sz w:val="21"/>
          <w:szCs w:val="21"/>
        </w:rPr>
      </w:pPr>
      <w:bookmarkStart w:id="124" w:name="_Toc46177952"/>
      <w:r>
        <w:rPr>
          <w:rFonts w:hint="eastAsia" w:ascii="宋体" w:hAnsi="宋体"/>
          <w:b/>
          <w:sz w:val="21"/>
          <w:szCs w:val="21"/>
        </w:rPr>
        <w:t>工具测试：</w:t>
      </w:r>
      <w:r>
        <w:rPr>
          <w:rFonts w:hint="eastAsia" w:ascii="宋体" w:hAnsi="宋体"/>
          <w:bCs/>
          <w:sz w:val="21"/>
          <w:szCs w:val="21"/>
        </w:rPr>
        <w:t>针对重要信息系统进行漏洞扫描、渗透测试等安全服务工作；</w:t>
      </w:r>
      <w:bookmarkEnd w:id="124"/>
    </w:p>
    <w:p>
      <w:pPr>
        <w:pStyle w:val="11"/>
        <w:numPr>
          <w:ilvl w:val="0"/>
          <w:numId w:val="10"/>
        </w:numPr>
        <w:spacing w:before="240" w:after="120" w:line="360" w:lineRule="exact"/>
        <w:ind w:left="0" w:firstLine="422" w:firstLineChars="200"/>
        <w:rPr>
          <w:rFonts w:ascii="宋体" w:hAnsi="宋体"/>
          <w:b/>
          <w:sz w:val="21"/>
          <w:szCs w:val="21"/>
        </w:rPr>
      </w:pPr>
      <w:bookmarkStart w:id="125" w:name="_Toc46177953"/>
      <w:r>
        <w:rPr>
          <w:rFonts w:hint="eastAsia" w:ascii="宋体" w:hAnsi="宋体"/>
          <w:b/>
          <w:sz w:val="21"/>
          <w:szCs w:val="21"/>
        </w:rPr>
        <w:t>整改建议：</w:t>
      </w:r>
      <w:r>
        <w:rPr>
          <w:rFonts w:hint="eastAsia" w:ascii="宋体" w:hAnsi="宋体"/>
          <w:bCs/>
          <w:sz w:val="21"/>
          <w:szCs w:val="21"/>
        </w:rPr>
        <w:t>投标人应根据现场测评中发现的问题，分析与GB/T 22239-2019、ISO/IEC 27001、ISO/IEC 20000、ISO 22301、ITIL和ITSS等行业最佳实践之间的差距，按照网络安全等级保护标准要求提出安全整改建议；</w:t>
      </w:r>
      <w:bookmarkEnd w:id="125"/>
    </w:p>
    <w:p>
      <w:pPr>
        <w:pStyle w:val="11"/>
        <w:numPr>
          <w:ilvl w:val="0"/>
          <w:numId w:val="10"/>
        </w:numPr>
        <w:spacing w:before="240" w:after="120" w:line="360" w:lineRule="exact"/>
        <w:ind w:left="0" w:firstLine="422" w:firstLineChars="200"/>
        <w:rPr>
          <w:rFonts w:ascii="宋体" w:hAnsi="宋体"/>
          <w:b/>
          <w:sz w:val="21"/>
          <w:szCs w:val="21"/>
        </w:rPr>
      </w:pPr>
      <w:bookmarkStart w:id="126" w:name="_Toc46177954"/>
      <w:r>
        <w:rPr>
          <w:rFonts w:hint="eastAsia" w:ascii="宋体" w:hAnsi="宋体"/>
          <w:b/>
          <w:sz w:val="21"/>
          <w:szCs w:val="21"/>
        </w:rPr>
        <w:t>编制测评报告：</w:t>
      </w:r>
      <w:r>
        <w:rPr>
          <w:rFonts w:hint="eastAsia" w:ascii="宋体" w:hAnsi="宋体"/>
          <w:bCs/>
          <w:sz w:val="21"/>
          <w:szCs w:val="21"/>
        </w:rPr>
        <w:t>完成上述测评工作和整改加固实施后，投标人最后出具符合标准要求的信息系统网络安全等级保护测评报告。</w:t>
      </w:r>
      <w:bookmarkEnd w:id="123"/>
      <w:bookmarkEnd w:id="126"/>
    </w:p>
    <w:p>
      <w:pPr>
        <w:widowControl/>
        <w:shd w:val="clear" w:color="auto" w:fill="FFFFFF"/>
        <w:spacing w:before="240" w:after="120" w:line="360" w:lineRule="exact"/>
        <w:jc w:val="left"/>
        <w:outlineLvl w:val="1"/>
        <w:rPr>
          <w:rFonts w:ascii="宋体" w:hAnsi="宋体" w:cs="Arial"/>
          <w:b/>
          <w:kern w:val="0"/>
          <w:szCs w:val="21"/>
        </w:rPr>
      </w:pPr>
      <w:bookmarkStart w:id="127" w:name="_Toc53217156"/>
      <w:r>
        <w:rPr>
          <w:rFonts w:ascii="宋体" w:hAnsi="宋体" w:cs="Arial"/>
          <w:b/>
          <w:kern w:val="0"/>
          <w:szCs w:val="21"/>
        </w:rPr>
        <w:t>5、工作要求：</w:t>
      </w:r>
      <w:bookmarkEnd w:id="127"/>
    </w:p>
    <w:p>
      <w:pPr>
        <w:pStyle w:val="87"/>
        <w:numPr>
          <w:ilvl w:val="0"/>
          <w:numId w:val="11"/>
        </w:numPr>
        <w:spacing w:line="360" w:lineRule="exact"/>
        <w:ind w:firstLineChars="0"/>
        <w:outlineLvl w:val="2"/>
        <w:rPr>
          <w:rFonts w:cs="Arial"/>
          <w:b/>
          <w:sz w:val="21"/>
          <w:szCs w:val="21"/>
        </w:rPr>
      </w:pPr>
      <w:bookmarkStart w:id="128" w:name="_Toc46177957"/>
      <w:bookmarkStart w:id="129" w:name="_Toc52369337"/>
      <w:bookmarkStart w:id="130" w:name="_Toc53217157"/>
      <w:r>
        <w:rPr>
          <w:rFonts w:hint="eastAsia" w:cs="Arial"/>
          <w:b/>
          <w:sz w:val="21"/>
          <w:szCs w:val="21"/>
        </w:rPr>
        <w:t>实施原则</w:t>
      </w:r>
      <w:bookmarkEnd w:id="128"/>
      <w:bookmarkEnd w:id="129"/>
      <w:bookmarkEnd w:id="130"/>
    </w:p>
    <w:p>
      <w:pPr>
        <w:tabs>
          <w:tab w:val="left" w:pos="720"/>
        </w:tabs>
        <w:adjustRightInd w:val="0"/>
        <w:snapToGrid w:val="0"/>
        <w:spacing w:line="360" w:lineRule="exact"/>
        <w:ind w:firstLine="403" w:firstLineChars="192"/>
        <w:rPr>
          <w:rFonts w:ascii="宋体" w:hAnsi="宋体" w:cs="Arial"/>
          <w:szCs w:val="21"/>
        </w:rPr>
      </w:pPr>
      <w:r>
        <w:rPr>
          <w:rFonts w:ascii="宋体" w:hAnsi="宋体" w:cs="Arial"/>
          <w:szCs w:val="21"/>
        </w:rPr>
        <w:t>规范性原则：成交供应商工作中的过程和文档，具有很好的规范性，可以便于项目的跟踪和控制；</w:t>
      </w:r>
    </w:p>
    <w:p>
      <w:pPr>
        <w:tabs>
          <w:tab w:val="left" w:pos="720"/>
        </w:tabs>
        <w:adjustRightInd w:val="0"/>
        <w:snapToGrid w:val="0"/>
        <w:spacing w:line="360" w:lineRule="exact"/>
        <w:ind w:firstLine="403" w:firstLineChars="192"/>
        <w:rPr>
          <w:rFonts w:ascii="宋体" w:hAnsi="宋体" w:cs="Arial"/>
          <w:szCs w:val="21"/>
        </w:rPr>
      </w:pPr>
      <w:r>
        <w:rPr>
          <w:rFonts w:ascii="宋体" w:hAnsi="宋体" w:cs="Arial"/>
          <w:szCs w:val="21"/>
        </w:rPr>
        <w:t>标准性原则：测评方案的设计与实施应依据国家等级保护的相关标准进行。</w:t>
      </w:r>
    </w:p>
    <w:p>
      <w:pPr>
        <w:tabs>
          <w:tab w:val="left" w:pos="720"/>
        </w:tabs>
        <w:adjustRightInd w:val="0"/>
        <w:snapToGrid w:val="0"/>
        <w:spacing w:line="360" w:lineRule="exact"/>
        <w:ind w:firstLine="403" w:firstLineChars="192"/>
        <w:rPr>
          <w:rFonts w:ascii="宋体" w:hAnsi="宋体" w:cs="Arial"/>
          <w:szCs w:val="21"/>
        </w:rPr>
      </w:pPr>
      <w:r>
        <w:rPr>
          <w:rFonts w:ascii="宋体" w:hAnsi="宋体" w:cs="Arial"/>
          <w:szCs w:val="21"/>
        </w:rPr>
        <w:t>可控性原则：测评的工具、方法和过程需在双方认可的范围之内并符合进度表的安排，保证采购人对服务工作的可控性；</w:t>
      </w:r>
    </w:p>
    <w:p>
      <w:pPr>
        <w:tabs>
          <w:tab w:val="left" w:pos="720"/>
        </w:tabs>
        <w:adjustRightInd w:val="0"/>
        <w:snapToGrid w:val="0"/>
        <w:spacing w:line="360" w:lineRule="exact"/>
        <w:ind w:firstLine="403" w:firstLineChars="192"/>
        <w:rPr>
          <w:rFonts w:ascii="宋体" w:hAnsi="宋体" w:cs="Arial"/>
          <w:szCs w:val="21"/>
        </w:rPr>
      </w:pPr>
      <w:r>
        <w:rPr>
          <w:rFonts w:ascii="宋体" w:hAnsi="宋体" w:cs="Arial"/>
          <w:szCs w:val="21"/>
        </w:rPr>
        <w:t>整体性原则：测评和分析的范围和内容应当整体全面，包括安全涉及的各个层面，避免由于遗漏造成未来的安全隐患；</w:t>
      </w:r>
    </w:p>
    <w:p>
      <w:pPr>
        <w:tabs>
          <w:tab w:val="left" w:pos="720"/>
        </w:tabs>
        <w:adjustRightInd w:val="0"/>
        <w:snapToGrid w:val="0"/>
        <w:spacing w:line="360" w:lineRule="exact"/>
        <w:ind w:firstLine="403" w:firstLineChars="192"/>
        <w:rPr>
          <w:rFonts w:ascii="宋体" w:hAnsi="宋体" w:cs="Arial"/>
          <w:szCs w:val="21"/>
        </w:rPr>
      </w:pPr>
      <w:r>
        <w:rPr>
          <w:rFonts w:ascii="宋体" w:hAnsi="宋体" w:cs="Arial"/>
          <w:szCs w:val="21"/>
        </w:rPr>
        <w:t>最小影响原则：测评工作应尽可能小的影响系统和网络的正常运行，不能对现网的运行和业务的正常提供产生显著影响(包括系统性能明显下降、网络拥塞、服务中断，如无法避免出现这些情况应在应答书上详细描述)；</w:t>
      </w:r>
    </w:p>
    <w:p>
      <w:pPr>
        <w:tabs>
          <w:tab w:val="left" w:pos="720"/>
        </w:tabs>
        <w:adjustRightInd w:val="0"/>
        <w:snapToGrid w:val="0"/>
        <w:spacing w:line="360" w:lineRule="exact"/>
        <w:ind w:firstLine="403" w:firstLineChars="192"/>
        <w:rPr>
          <w:rFonts w:ascii="宋体" w:hAnsi="宋体" w:cs="Arial"/>
          <w:szCs w:val="21"/>
        </w:rPr>
      </w:pPr>
      <w:r>
        <w:rPr>
          <w:rFonts w:ascii="宋体" w:hAnsi="宋体" w:cs="Arial"/>
          <w:szCs w:val="21"/>
        </w:rPr>
        <w:t>保密原则：对测评的过程数据和结果数据严格保密，未经授权不得泄露给任何单位和个人，不得利用此数据进行任何侵害采购人网络的行为，否则采购人有权追究责任。</w:t>
      </w:r>
    </w:p>
    <w:p>
      <w:pPr>
        <w:pStyle w:val="87"/>
        <w:numPr>
          <w:ilvl w:val="0"/>
          <w:numId w:val="11"/>
        </w:numPr>
        <w:spacing w:line="360" w:lineRule="exact"/>
        <w:ind w:firstLineChars="0"/>
        <w:outlineLvl w:val="2"/>
        <w:rPr>
          <w:rFonts w:cs="Arial"/>
          <w:b/>
          <w:sz w:val="21"/>
          <w:szCs w:val="21"/>
        </w:rPr>
      </w:pPr>
      <w:bookmarkStart w:id="131" w:name="_Toc52369338"/>
      <w:bookmarkStart w:id="132" w:name="_Toc46177958"/>
      <w:bookmarkStart w:id="133" w:name="_Toc53217158"/>
      <w:r>
        <w:rPr>
          <w:rFonts w:hint="eastAsia" w:cs="Arial"/>
          <w:b/>
          <w:sz w:val="21"/>
          <w:szCs w:val="21"/>
        </w:rPr>
        <w:t>测评依据</w:t>
      </w:r>
      <w:bookmarkEnd w:id="131"/>
      <w:bookmarkEnd w:id="132"/>
      <w:bookmarkEnd w:id="133"/>
    </w:p>
    <w:p>
      <w:pPr>
        <w:tabs>
          <w:tab w:val="left" w:pos="720"/>
        </w:tabs>
        <w:adjustRightInd w:val="0"/>
        <w:snapToGrid w:val="0"/>
        <w:spacing w:line="360" w:lineRule="exact"/>
        <w:rPr>
          <w:rFonts w:ascii="宋体" w:hAnsi="宋体" w:cs="Arial"/>
          <w:szCs w:val="21"/>
        </w:rPr>
      </w:pPr>
      <w:r>
        <w:rPr>
          <w:rFonts w:ascii="宋体" w:hAnsi="宋体" w:cs="Arial"/>
          <w:szCs w:val="21"/>
        </w:rPr>
        <w:t xml:space="preserve">《信息安全技术 网络安全等级保护基本要求》（GB/T 22239-2019） </w:t>
      </w:r>
    </w:p>
    <w:p>
      <w:pPr>
        <w:tabs>
          <w:tab w:val="left" w:pos="720"/>
        </w:tabs>
        <w:adjustRightInd w:val="0"/>
        <w:snapToGrid w:val="0"/>
        <w:spacing w:line="360" w:lineRule="exact"/>
        <w:rPr>
          <w:rFonts w:ascii="宋体" w:hAnsi="宋体" w:cs="Arial"/>
          <w:szCs w:val="21"/>
        </w:rPr>
      </w:pPr>
      <w:r>
        <w:rPr>
          <w:rFonts w:ascii="宋体" w:hAnsi="宋体" w:cs="Arial"/>
          <w:szCs w:val="21"/>
        </w:rPr>
        <w:t>《信息安全技术 网络安全等级保护定级指南》（GB/T 22240-2020）</w:t>
      </w:r>
    </w:p>
    <w:p>
      <w:pPr>
        <w:tabs>
          <w:tab w:val="left" w:pos="720"/>
        </w:tabs>
        <w:adjustRightInd w:val="0"/>
        <w:snapToGrid w:val="0"/>
        <w:spacing w:line="360" w:lineRule="exact"/>
        <w:rPr>
          <w:rFonts w:ascii="宋体" w:hAnsi="宋体" w:cs="Arial"/>
          <w:szCs w:val="21"/>
        </w:rPr>
      </w:pPr>
      <w:r>
        <w:rPr>
          <w:rFonts w:ascii="宋体" w:hAnsi="宋体" w:cs="Arial"/>
          <w:szCs w:val="21"/>
        </w:rPr>
        <w:t xml:space="preserve">《信息安全技术 网络安全等级保护测评要求》（GB/T 28448-2019） </w:t>
      </w:r>
    </w:p>
    <w:p>
      <w:pPr>
        <w:tabs>
          <w:tab w:val="left" w:pos="720"/>
        </w:tabs>
        <w:adjustRightInd w:val="0"/>
        <w:snapToGrid w:val="0"/>
        <w:spacing w:line="360" w:lineRule="exact"/>
        <w:rPr>
          <w:rFonts w:ascii="宋体" w:hAnsi="宋体" w:cs="Arial"/>
          <w:szCs w:val="21"/>
        </w:rPr>
      </w:pPr>
      <w:r>
        <w:rPr>
          <w:rFonts w:ascii="宋体" w:hAnsi="宋体" w:cs="Arial"/>
          <w:szCs w:val="21"/>
        </w:rPr>
        <w:t>《信息安全技术 网络安全等级保护测评过程指南》（GB∕T 28449-2018）</w:t>
      </w:r>
    </w:p>
    <w:p>
      <w:pPr>
        <w:pStyle w:val="87"/>
        <w:numPr>
          <w:ilvl w:val="0"/>
          <w:numId w:val="11"/>
        </w:numPr>
        <w:spacing w:line="360" w:lineRule="exact"/>
        <w:ind w:firstLineChars="0"/>
        <w:rPr>
          <w:rFonts w:cs="Arial"/>
          <w:b/>
          <w:sz w:val="21"/>
          <w:szCs w:val="21"/>
        </w:rPr>
      </w:pPr>
      <w:r>
        <w:rPr>
          <w:rFonts w:hint="eastAsia" w:cs="Arial"/>
          <w:b/>
          <w:sz w:val="21"/>
          <w:szCs w:val="21"/>
        </w:rPr>
        <w:t>等级保护测评内容</w:t>
      </w:r>
    </w:p>
    <w:p>
      <w:pPr>
        <w:snapToGrid w:val="0"/>
        <w:spacing w:line="360" w:lineRule="exact"/>
        <w:ind w:firstLine="420" w:firstLineChars="200"/>
        <w:rPr>
          <w:rFonts w:ascii="宋体" w:hAnsi="宋体"/>
          <w:szCs w:val="21"/>
        </w:rPr>
      </w:pPr>
      <w:bookmarkStart w:id="134" w:name="_Toc287704425"/>
      <w:bookmarkStart w:id="135" w:name="_Toc288552020"/>
      <w:bookmarkStart w:id="136" w:name="_Toc288574635"/>
      <w:bookmarkStart w:id="137" w:name="_Toc288570237"/>
      <w:r>
        <w:rPr>
          <w:rFonts w:ascii="宋体" w:hAnsi="宋体"/>
          <w:szCs w:val="21"/>
        </w:rPr>
        <w:t>根据国家等级保护相关标准，本次项目的网络安全等级保护测评应包括以下内容：</w:t>
      </w:r>
    </w:p>
    <w:bookmarkEnd w:id="134"/>
    <w:bookmarkEnd w:id="135"/>
    <w:bookmarkEnd w:id="136"/>
    <w:bookmarkEnd w:id="137"/>
    <w:p>
      <w:pPr>
        <w:pStyle w:val="106"/>
        <w:overflowPunct w:val="0"/>
        <w:topLinePunct/>
        <w:spacing w:line="360" w:lineRule="exact"/>
        <w:ind w:firstLine="420" w:firstLineChars="200"/>
        <w:rPr>
          <w:color w:val="auto"/>
          <w:szCs w:val="21"/>
        </w:rPr>
      </w:pPr>
      <w:r>
        <w:rPr>
          <w:color w:val="auto"/>
          <w:szCs w:val="21"/>
        </w:rPr>
        <w:t>安全技术测评：</w:t>
      </w:r>
      <w:r>
        <w:rPr>
          <w:rFonts w:hint="eastAsia"/>
          <w:color w:val="auto"/>
          <w:szCs w:val="21"/>
        </w:rPr>
        <w:t>包括安全物理环境</w:t>
      </w:r>
      <w:r>
        <w:rPr>
          <w:color w:val="auto"/>
          <w:szCs w:val="21"/>
        </w:rPr>
        <w:t>、安全</w:t>
      </w:r>
      <w:r>
        <w:rPr>
          <w:rFonts w:hint="eastAsia"/>
          <w:color w:val="auto"/>
          <w:szCs w:val="21"/>
        </w:rPr>
        <w:t>通信</w:t>
      </w:r>
      <w:r>
        <w:rPr>
          <w:color w:val="auto"/>
          <w:szCs w:val="21"/>
        </w:rPr>
        <w:t>网络</w:t>
      </w:r>
      <w:r>
        <w:rPr>
          <w:rFonts w:hint="eastAsia"/>
          <w:color w:val="auto"/>
          <w:szCs w:val="21"/>
        </w:rPr>
        <w:t>、</w:t>
      </w:r>
      <w:r>
        <w:rPr>
          <w:color w:val="auto"/>
          <w:szCs w:val="21"/>
        </w:rPr>
        <w:t>安全</w:t>
      </w:r>
      <w:r>
        <w:rPr>
          <w:rFonts w:hint="eastAsia"/>
          <w:color w:val="auto"/>
          <w:szCs w:val="21"/>
        </w:rPr>
        <w:t>区域边界、安全计算环境、安全管理中心</w:t>
      </w:r>
      <w:r>
        <w:rPr>
          <w:color w:val="auto"/>
          <w:szCs w:val="21"/>
        </w:rPr>
        <w:t>等</w:t>
      </w:r>
      <w:r>
        <w:rPr>
          <w:rFonts w:hint="eastAsia"/>
          <w:color w:val="auto"/>
          <w:szCs w:val="21"/>
        </w:rPr>
        <w:t>五个方面的安全</w:t>
      </w:r>
      <w:r>
        <w:rPr>
          <w:color w:val="auto"/>
          <w:szCs w:val="21"/>
        </w:rPr>
        <w:t>测评；</w:t>
      </w:r>
    </w:p>
    <w:p>
      <w:pPr>
        <w:pStyle w:val="106"/>
        <w:overflowPunct w:val="0"/>
        <w:topLinePunct/>
        <w:spacing w:line="360" w:lineRule="exact"/>
        <w:ind w:firstLine="420" w:firstLineChars="200"/>
        <w:rPr>
          <w:color w:val="auto"/>
          <w:szCs w:val="21"/>
        </w:rPr>
      </w:pPr>
      <w:r>
        <w:rPr>
          <w:color w:val="auto"/>
          <w:szCs w:val="21"/>
        </w:rPr>
        <w:t>安全管理测评：</w:t>
      </w:r>
      <w:r>
        <w:rPr>
          <w:rFonts w:hint="eastAsia"/>
          <w:color w:val="auto"/>
          <w:szCs w:val="21"/>
        </w:rPr>
        <w:t>包括</w:t>
      </w:r>
      <w:r>
        <w:rPr>
          <w:color w:val="auto"/>
          <w:szCs w:val="21"/>
        </w:rPr>
        <w:t>安全管理</w:t>
      </w:r>
      <w:r>
        <w:rPr>
          <w:rFonts w:hint="eastAsia"/>
          <w:color w:val="auto"/>
          <w:szCs w:val="21"/>
        </w:rPr>
        <w:t>制度</w:t>
      </w:r>
      <w:r>
        <w:rPr>
          <w:color w:val="auto"/>
          <w:szCs w:val="21"/>
        </w:rPr>
        <w:t>、安全管理</w:t>
      </w:r>
      <w:r>
        <w:rPr>
          <w:rFonts w:hint="eastAsia"/>
          <w:color w:val="auto"/>
          <w:szCs w:val="21"/>
        </w:rPr>
        <w:t>机构、</w:t>
      </w:r>
      <w:r>
        <w:rPr>
          <w:color w:val="auto"/>
          <w:szCs w:val="21"/>
        </w:rPr>
        <w:t>安全管理人员、</w:t>
      </w:r>
      <w:r>
        <w:rPr>
          <w:rFonts w:hint="eastAsia"/>
          <w:color w:val="auto"/>
          <w:szCs w:val="21"/>
        </w:rPr>
        <w:t>安全</w:t>
      </w:r>
      <w:r>
        <w:rPr>
          <w:color w:val="auto"/>
          <w:szCs w:val="21"/>
        </w:rPr>
        <w:t>建设管理和</w:t>
      </w:r>
      <w:r>
        <w:rPr>
          <w:rFonts w:hint="eastAsia"/>
          <w:color w:val="auto"/>
          <w:szCs w:val="21"/>
        </w:rPr>
        <w:t>安全</w:t>
      </w:r>
      <w:r>
        <w:rPr>
          <w:color w:val="auto"/>
          <w:szCs w:val="21"/>
        </w:rPr>
        <w:t>运维管理等</w:t>
      </w:r>
      <w:r>
        <w:rPr>
          <w:rFonts w:hint="eastAsia"/>
          <w:color w:val="auto"/>
          <w:szCs w:val="21"/>
        </w:rPr>
        <w:t>五</w:t>
      </w:r>
      <w:r>
        <w:rPr>
          <w:color w:val="auto"/>
          <w:szCs w:val="21"/>
        </w:rPr>
        <w:t>个方面的安全测评</w:t>
      </w:r>
      <w:r>
        <w:rPr>
          <w:rFonts w:hint="eastAsia"/>
          <w:szCs w:val="21"/>
        </w:rPr>
        <w:t>。</w:t>
      </w:r>
    </w:p>
    <w:p>
      <w:pPr>
        <w:numPr>
          <w:ilvl w:val="1"/>
          <w:numId w:val="12"/>
        </w:numPr>
        <w:spacing w:line="360" w:lineRule="exact"/>
        <w:ind w:left="420" w:leftChars="200" w:firstLine="0"/>
        <w:outlineLvl w:val="4"/>
        <w:rPr>
          <w:rFonts w:ascii="宋体" w:hAnsi="宋体"/>
          <w:b/>
          <w:szCs w:val="21"/>
        </w:rPr>
      </w:pPr>
      <w:bookmarkStart w:id="138" w:name="_Toc4424566"/>
      <w:r>
        <w:rPr>
          <w:rFonts w:ascii="宋体" w:hAnsi="宋体"/>
          <w:b/>
          <w:szCs w:val="21"/>
        </w:rPr>
        <w:t>安全物理</w:t>
      </w:r>
      <w:bookmarkEnd w:id="138"/>
      <w:r>
        <w:rPr>
          <w:rFonts w:ascii="宋体" w:hAnsi="宋体"/>
          <w:b/>
          <w:szCs w:val="21"/>
        </w:rPr>
        <w:t>环境</w:t>
      </w:r>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物理环境是对机房和办公场所的物理环境安全防护情况进行测评，包括物理位置选择、物理访问控制、防盗窃和防破坏、防雷击、防火、防水和防潮、防静电、温湿度控制、电力供应和电磁防护等方面的安全状况。</w:t>
      </w:r>
    </w:p>
    <w:p>
      <w:pPr>
        <w:numPr>
          <w:ilvl w:val="1"/>
          <w:numId w:val="12"/>
        </w:numPr>
        <w:spacing w:line="360" w:lineRule="exact"/>
        <w:ind w:left="420" w:leftChars="200" w:firstLine="0"/>
        <w:outlineLvl w:val="4"/>
        <w:rPr>
          <w:rFonts w:ascii="宋体" w:hAnsi="宋体"/>
          <w:b/>
          <w:szCs w:val="21"/>
        </w:rPr>
      </w:pPr>
      <w:bookmarkStart w:id="139" w:name="_Toc4424567"/>
      <w:r>
        <w:rPr>
          <w:rFonts w:ascii="宋体" w:hAnsi="宋体"/>
          <w:b/>
          <w:szCs w:val="21"/>
        </w:rPr>
        <w:t>安全通信网络</w:t>
      </w:r>
      <w:bookmarkEnd w:id="139"/>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安全通信网络测评是对网络系统安全防护情况进行测评，包括网络架构、通信传输、可信验证等方面的安全状况。</w:t>
      </w:r>
    </w:p>
    <w:p>
      <w:pPr>
        <w:numPr>
          <w:ilvl w:val="1"/>
          <w:numId w:val="12"/>
        </w:numPr>
        <w:spacing w:line="360" w:lineRule="exact"/>
        <w:ind w:left="420" w:leftChars="200" w:firstLine="0"/>
        <w:outlineLvl w:val="4"/>
        <w:rPr>
          <w:rFonts w:ascii="宋体" w:hAnsi="宋体"/>
          <w:b/>
          <w:szCs w:val="21"/>
        </w:rPr>
      </w:pPr>
      <w:r>
        <w:rPr>
          <w:rFonts w:ascii="宋体" w:hAnsi="宋体"/>
          <w:b/>
          <w:szCs w:val="21"/>
        </w:rPr>
        <w:t>安全区域边界</w:t>
      </w:r>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安全区域边界是对边界防护、访问控制、入侵防范、恶意代码防范、安全审计、可信验证等方面的测评。</w:t>
      </w:r>
    </w:p>
    <w:p>
      <w:pPr>
        <w:numPr>
          <w:ilvl w:val="1"/>
          <w:numId w:val="12"/>
        </w:numPr>
        <w:spacing w:line="360" w:lineRule="exact"/>
        <w:ind w:left="420" w:leftChars="200" w:firstLine="0"/>
        <w:outlineLvl w:val="4"/>
        <w:rPr>
          <w:rFonts w:ascii="宋体" w:hAnsi="宋体"/>
          <w:b/>
          <w:szCs w:val="21"/>
        </w:rPr>
      </w:pPr>
      <w:bookmarkStart w:id="140" w:name="_Toc4424569"/>
      <w:r>
        <w:rPr>
          <w:rFonts w:ascii="宋体" w:hAnsi="宋体"/>
          <w:b/>
          <w:szCs w:val="21"/>
        </w:rPr>
        <w:t>安全</w:t>
      </w:r>
      <w:bookmarkEnd w:id="140"/>
      <w:r>
        <w:rPr>
          <w:rFonts w:ascii="宋体" w:hAnsi="宋体"/>
          <w:b/>
          <w:szCs w:val="21"/>
        </w:rPr>
        <w:t>计算环境</w:t>
      </w:r>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安全计算环境是对身份鉴别、访问控制、安全审计、入侵防范、恶意代码防范、可信验证、数据完整性、数据保密性、数据备份恢复、剩余信息保护、个人信息保护等方面的测评。</w:t>
      </w:r>
    </w:p>
    <w:p>
      <w:pPr>
        <w:numPr>
          <w:ilvl w:val="1"/>
          <w:numId w:val="12"/>
        </w:numPr>
        <w:spacing w:line="360" w:lineRule="exact"/>
        <w:ind w:left="420" w:leftChars="200" w:firstLine="0"/>
        <w:outlineLvl w:val="4"/>
        <w:rPr>
          <w:rFonts w:ascii="宋体" w:hAnsi="宋体"/>
          <w:b/>
          <w:szCs w:val="21"/>
        </w:rPr>
      </w:pPr>
      <w:r>
        <w:rPr>
          <w:rFonts w:ascii="宋体" w:hAnsi="宋体"/>
          <w:b/>
          <w:szCs w:val="21"/>
        </w:rPr>
        <w:t>安全管理中心</w:t>
      </w:r>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安全管理中心是对系统管理、审计管理、安全管理、集中管控等方面的测评。</w:t>
      </w:r>
    </w:p>
    <w:p>
      <w:pPr>
        <w:numPr>
          <w:ilvl w:val="1"/>
          <w:numId w:val="12"/>
        </w:numPr>
        <w:spacing w:line="360" w:lineRule="exact"/>
        <w:ind w:left="420" w:leftChars="200" w:firstLine="0"/>
        <w:outlineLvl w:val="4"/>
        <w:rPr>
          <w:rFonts w:ascii="宋体" w:hAnsi="宋体"/>
          <w:b/>
          <w:szCs w:val="21"/>
        </w:rPr>
      </w:pPr>
      <w:bookmarkStart w:id="141" w:name="_Toc4424571"/>
      <w:r>
        <w:rPr>
          <w:rFonts w:ascii="宋体" w:hAnsi="宋体"/>
          <w:b/>
          <w:szCs w:val="21"/>
        </w:rPr>
        <w:t>安全管理制度</w:t>
      </w:r>
      <w:bookmarkEnd w:id="141"/>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安全管理制度测评是对安全策略、管理制度、制定和发布、评审和修订进行测评。</w:t>
      </w:r>
    </w:p>
    <w:p>
      <w:pPr>
        <w:numPr>
          <w:ilvl w:val="1"/>
          <w:numId w:val="12"/>
        </w:numPr>
        <w:spacing w:line="360" w:lineRule="exact"/>
        <w:ind w:left="420" w:leftChars="200" w:firstLine="0"/>
        <w:outlineLvl w:val="4"/>
        <w:rPr>
          <w:rFonts w:ascii="宋体" w:hAnsi="宋体"/>
          <w:b/>
          <w:szCs w:val="21"/>
        </w:rPr>
      </w:pPr>
      <w:bookmarkStart w:id="142" w:name="_Toc4424572"/>
      <w:r>
        <w:rPr>
          <w:rFonts w:ascii="宋体" w:hAnsi="宋体"/>
          <w:b/>
          <w:szCs w:val="21"/>
        </w:rPr>
        <w:t>安全管理机构</w:t>
      </w:r>
      <w:bookmarkEnd w:id="142"/>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安全管理机构测评是对岗位设置、人员配备、授权和审批、沟通和合作、审核和检查等情况进行测评。</w:t>
      </w:r>
    </w:p>
    <w:p>
      <w:pPr>
        <w:numPr>
          <w:ilvl w:val="1"/>
          <w:numId w:val="12"/>
        </w:numPr>
        <w:spacing w:line="360" w:lineRule="exact"/>
        <w:ind w:left="420" w:leftChars="200" w:firstLine="0"/>
        <w:outlineLvl w:val="4"/>
        <w:rPr>
          <w:rFonts w:ascii="宋体" w:hAnsi="宋体"/>
          <w:b/>
          <w:szCs w:val="21"/>
        </w:rPr>
      </w:pPr>
      <w:bookmarkStart w:id="143" w:name="_Toc4424573"/>
      <w:r>
        <w:rPr>
          <w:rFonts w:ascii="宋体" w:hAnsi="宋体"/>
          <w:b/>
          <w:szCs w:val="21"/>
        </w:rPr>
        <w:t>安全管理</w:t>
      </w:r>
      <w:bookmarkEnd w:id="143"/>
      <w:r>
        <w:rPr>
          <w:rFonts w:ascii="宋体" w:hAnsi="宋体"/>
          <w:b/>
          <w:szCs w:val="21"/>
        </w:rPr>
        <w:t>人员</w:t>
      </w:r>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安全管理人员测评是对人员录用、人员离岗、安全意识教育和培训、外部人员访问管理等情况进行测评。</w:t>
      </w:r>
    </w:p>
    <w:p>
      <w:pPr>
        <w:numPr>
          <w:ilvl w:val="1"/>
          <w:numId w:val="12"/>
        </w:numPr>
        <w:spacing w:line="360" w:lineRule="exact"/>
        <w:ind w:left="420" w:leftChars="200" w:firstLine="0"/>
        <w:outlineLvl w:val="4"/>
        <w:rPr>
          <w:rFonts w:ascii="宋体" w:hAnsi="宋体"/>
          <w:b/>
          <w:szCs w:val="21"/>
        </w:rPr>
      </w:pPr>
      <w:bookmarkStart w:id="144" w:name="_Toc4424574"/>
      <w:r>
        <w:rPr>
          <w:rFonts w:ascii="宋体" w:hAnsi="宋体"/>
          <w:b/>
          <w:szCs w:val="21"/>
        </w:rPr>
        <w:t>安全建设管理</w:t>
      </w:r>
      <w:bookmarkEnd w:id="144"/>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安全建设管理测评是对建设过程中安全方案设计、产品采购和使用、自行软件开发、外包软件开发、 工程实施、测试验收、系统交付、 等级测评、服务供应商选择等情况进行测评。</w:t>
      </w:r>
    </w:p>
    <w:p>
      <w:pPr>
        <w:numPr>
          <w:ilvl w:val="1"/>
          <w:numId w:val="12"/>
        </w:numPr>
        <w:spacing w:line="360" w:lineRule="exact"/>
        <w:ind w:left="420" w:leftChars="200" w:firstLine="0"/>
        <w:outlineLvl w:val="4"/>
        <w:rPr>
          <w:rFonts w:ascii="宋体" w:hAnsi="宋体"/>
          <w:b/>
          <w:szCs w:val="21"/>
        </w:rPr>
      </w:pPr>
      <w:bookmarkStart w:id="145" w:name="_Toc4424575"/>
      <w:r>
        <w:rPr>
          <w:rFonts w:ascii="宋体" w:hAnsi="宋体"/>
          <w:b/>
          <w:szCs w:val="21"/>
        </w:rPr>
        <w:t>安全运维管理</w:t>
      </w:r>
      <w:bookmarkEnd w:id="145"/>
    </w:p>
    <w:p>
      <w:pPr>
        <w:tabs>
          <w:tab w:val="left" w:pos="1080"/>
          <w:tab w:val="left" w:pos="1680"/>
        </w:tabs>
        <w:snapToGrid w:val="0"/>
        <w:spacing w:line="360" w:lineRule="exact"/>
        <w:ind w:firstLine="420" w:firstLineChars="200"/>
        <w:rPr>
          <w:rFonts w:ascii="宋体" w:hAnsi="宋体"/>
          <w:szCs w:val="21"/>
        </w:rPr>
      </w:pPr>
      <w:r>
        <w:rPr>
          <w:rFonts w:ascii="宋体" w:hAnsi="宋体"/>
          <w:szCs w:val="21"/>
        </w:rPr>
        <w:t>安全运维管理测评是对环境管理、资产管理、介质管理、设备维护管理、漏洞和风险管理、网络和系统安全管理、恶意代码防范管理、配置管理、密码管理、变更管理、备份与恢复管理、安全事件处置、 应急预案管理、外包运维管理等情况进行测评。</w:t>
      </w:r>
    </w:p>
    <w:p>
      <w:pPr>
        <w:widowControl/>
        <w:shd w:val="clear" w:color="auto" w:fill="FFFFFF"/>
        <w:spacing w:before="240" w:after="120" w:line="360" w:lineRule="exact"/>
        <w:jc w:val="left"/>
        <w:outlineLvl w:val="1"/>
        <w:rPr>
          <w:rFonts w:ascii="宋体" w:hAnsi="宋体" w:cs="Arial"/>
          <w:b/>
          <w:kern w:val="0"/>
          <w:szCs w:val="21"/>
        </w:rPr>
      </w:pPr>
      <w:bookmarkStart w:id="146" w:name="_Toc53217159"/>
      <w:r>
        <w:rPr>
          <w:rFonts w:ascii="宋体" w:hAnsi="宋体" w:cs="Arial"/>
          <w:b/>
          <w:kern w:val="0"/>
          <w:szCs w:val="21"/>
        </w:rPr>
        <w:t>6、报价要求</w:t>
      </w:r>
      <w:bookmarkEnd w:id="146"/>
    </w:p>
    <w:p>
      <w:pPr>
        <w:tabs>
          <w:tab w:val="left" w:pos="284"/>
        </w:tabs>
        <w:spacing w:line="360" w:lineRule="exact"/>
        <w:ind w:firstLine="420" w:firstLineChars="200"/>
        <w:jc w:val="left"/>
        <w:rPr>
          <w:rFonts w:ascii="宋体" w:hAnsi="宋体" w:cs="Arial"/>
          <w:szCs w:val="21"/>
        </w:rPr>
      </w:pPr>
      <w:r>
        <w:rPr>
          <w:rFonts w:ascii="宋体" w:hAnsi="宋体" w:cs="Arial"/>
          <w:szCs w:val="21"/>
        </w:rPr>
        <w:t>本项目报总价，报价包含完成本项目服务期间所产生的一切费用，采购人后期不再另行追加费用。</w:t>
      </w:r>
    </w:p>
    <w:p>
      <w:pPr>
        <w:widowControl/>
        <w:shd w:val="clear" w:color="auto" w:fill="FFFFFF"/>
        <w:spacing w:before="240" w:after="120" w:line="360" w:lineRule="exact"/>
        <w:jc w:val="left"/>
        <w:outlineLvl w:val="1"/>
        <w:rPr>
          <w:rFonts w:ascii="宋体" w:hAnsi="宋体" w:cs="Arial"/>
          <w:b/>
          <w:kern w:val="0"/>
          <w:szCs w:val="21"/>
        </w:rPr>
      </w:pPr>
      <w:bookmarkStart w:id="147" w:name="_Toc53217161"/>
      <w:r>
        <w:rPr>
          <w:rFonts w:ascii="宋体" w:hAnsi="宋体" w:cs="Arial"/>
          <w:b/>
          <w:kern w:val="0"/>
          <w:szCs w:val="21"/>
        </w:rPr>
        <w:t>7、验收标准</w:t>
      </w:r>
      <w:bookmarkEnd w:id="147"/>
    </w:p>
    <w:p>
      <w:pPr>
        <w:pStyle w:val="105"/>
        <w:spacing w:line="360" w:lineRule="exact"/>
        <w:ind w:firstLine="420" w:firstLineChars="200"/>
        <w:rPr>
          <w:sz w:val="21"/>
          <w:szCs w:val="21"/>
        </w:rPr>
      </w:pPr>
      <w:r>
        <w:rPr>
          <w:sz w:val="21"/>
          <w:szCs w:val="21"/>
        </w:rPr>
        <w:t>本项目服务的验收将以成交供应商提交《测评报告》并在公安部登记管理系统填报结果为准。</w:t>
      </w: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cs="宋体"/>
          <w:b/>
          <w:bCs/>
          <w:sz w:val="32"/>
          <w:szCs w:val="32"/>
        </w:rPr>
      </w:pPr>
    </w:p>
    <w:p>
      <w:pPr>
        <w:pStyle w:val="104"/>
        <w:widowControl w:val="0"/>
        <w:spacing w:line="360" w:lineRule="auto"/>
        <w:jc w:val="both"/>
        <w:rPr>
          <w:rFonts w:ascii="仿宋" w:hAnsi="仿宋" w:eastAsia="仿宋"/>
          <w:b/>
          <w:sz w:val="32"/>
          <w:szCs w:val="32"/>
        </w:rPr>
      </w:pPr>
    </w:p>
    <w:p>
      <w:pPr>
        <w:spacing w:line="360" w:lineRule="auto"/>
        <w:jc w:val="center"/>
        <w:rPr>
          <w:rFonts w:ascii="宋体" w:hAnsi="宋体" w:cs="Lucida Sans Unicode"/>
          <w:b/>
          <w:sz w:val="44"/>
          <w:szCs w:val="44"/>
        </w:rPr>
      </w:pPr>
      <w:r>
        <w:rPr>
          <w:rFonts w:hint="eastAsia" w:ascii="宋体" w:hAnsi="宋体" w:cs="Lucida Sans Unicode"/>
          <w:b/>
          <w:sz w:val="44"/>
          <w:szCs w:val="44"/>
        </w:rPr>
        <w:t>第五章 合同条款</w:t>
      </w:r>
    </w:p>
    <w:p>
      <w:pPr>
        <w:spacing w:line="400" w:lineRule="exact"/>
        <w:ind w:left="360" w:firstLine="2249" w:firstLineChars="800"/>
        <w:outlineLvl w:val="1"/>
        <w:rPr>
          <w:rFonts w:ascii="黑体" w:eastAsia="黑体"/>
          <w:b/>
          <w:sz w:val="30"/>
          <w:szCs w:val="30"/>
        </w:rPr>
      </w:pPr>
      <w:r>
        <w:rPr>
          <w:rFonts w:hint="eastAsia" w:ascii="宋体" w:hAnsi="宋体" w:cs="宋体"/>
          <w:b/>
          <w:sz w:val="28"/>
          <w:szCs w:val="28"/>
        </w:rPr>
        <w:t xml:space="preserve"> </w:t>
      </w:r>
      <w:r>
        <w:rPr>
          <w:rFonts w:hint="eastAsia" w:ascii="宋体"/>
          <w:b/>
          <w:sz w:val="30"/>
          <w:szCs w:val="30"/>
        </w:rPr>
        <w:t>一</w:t>
      </w:r>
      <w:bookmarkStart w:id="148" w:name="_Toc449028946"/>
      <w:r>
        <w:rPr>
          <w:rFonts w:hint="eastAsia" w:ascii="宋体"/>
          <w:b/>
          <w:sz w:val="30"/>
          <w:szCs w:val="30"/>
        </w:rPr>
        <w:t>、合同协议书（格式）</w:t>
      </w:r>
      <w:bookmarkEnd w:id="148"/>
    </w:p>
    <w:p>
      <w:pPr>
        <w:spacing w:before="120" w:line="480" w:lineRule="auto"/>
        <w:ind w:left="960"/>
        <w:rPr>
          <w:rFonts w:ascii="宋体" w:hAnsi="宋体"/>
          <w:sz w:val="24"/>
        </w:rPr>
      </w:pPr>
    </w:p>
    <w:p>
      <w:pPr>
        <w:spacing w:before="120" w:line="480" w:lineRule="auto"/>
        <w:rPr>
          <w:rFonts w:ascii="宋体" w:hAnsi="宋体"/>
          <w:sz w:val="24"/>
        </w:rPr>
      </w:pPr>
    </w:p>
    <w:p>
      <w:pPr>
        <w:spacing w:before="120" w:line="480" w:lineRule="auto"/>
        <w:ind w:left="960"/>
        <w:rPr>
          <w:rFonts w:ascii="宋体" w:hAnsi="宋体"/>
          <w:szCs w:val="21"/>
        </w:rPr>
      </w:pPr>
      <w:r>
        <w:rPr>
          <w:rFonts w:hint="eastAsia" w:ascii="宋体" w:hAnsi="宋体"/>
          <w:szCs w:val="21"/>
        </w:rPr>
        <w:t xml:space="preserve">项目名称：    </w:t>
      </w:r>
    </w:p>
    <w:p>
      <w:pPr>
        <w:spacing w:before="120" w:line="480" w:lineRule="auto"/>
        <w:ind w:left="960"/>
        <w:rPr>
          <w:rFonts w:ascii="宋体" w:hAnsi="宋体"/>
          <w:szCs w:val="21"/>
        </w:rPr>
      </w:pPr>
      <w:r>
        <w:rPr>
          <w:rFonts w:hint="eastAsia" w:ascii="宋体" w:hAnsi="宋体"/>
          <w:szCs w:val="21"/>
        </w:rPr>
        <w:t>项目编号：</w:t>
      </w:r>
    </w:p>
    <w:p>
      <w:pPr>
        <w:spacing w:before="120" w:line="480" w:lineRule="auto"/>
        <w:ind w:left="960"/>
        <w:rPr>
          <w:rFonts w:ascii="宋体" w:hAnsi="宋体"/>
          <w:szCs w:val="21"/>
          <w:u w:val="single"/>
        </w:rPr>
      </w:pPr>
      <w:r>
        <w:rPr>
          <w:rFonts w:hint="eastAsia" w:ascii="宋体" w:hAnsi="宋体"/>
          <w:szCs w:val="21"/>
        </w:rPr>
        <w:t>甲方（采购人）：</w:t>
      </w:r>
      <w:r>
        <w:rPr>
          <w:rFonts w:hint="eastAsia" w:ascii="宋体" w:hAnsi="宋体"/>
          <w:szCs w:val="21"/>
          <w:u w:val="single"/>
        </w:rPr>
        <w:t xml:space="preserve">                              </w:t>
      </w:r>
    </w:p>
    <w:p>
      <w:pPr>
        <w:spacing w:before="120" w:line="480" w:lineRule="auto"/>
        <w:ind w:left="960"/>
        <w:rPr>
          <w:rFonts w:ascii="宋体" w:hAnsi="宋体"/>
          <w:szCs w:val="21"/>
          <w:u w:val="single"/>
        </w:rPr>
      </w:pPr>
      <w:r>
        <w:rPr>
          <w:rFonts w:hint="eastAsia" w:ascii="宋体" w:hAnsi="宋体"/>
          <w:szCs w:val="21"/>
        </w:rPr>
        <w:t>乙方（中标人）：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before="120" w:line="480" w:lineRule="auto"/>
        <w:ind w:firstLine="840" w:firstLineChars="400"/>
        <w:rPr>
          <w:rFonts w:ascii="宋体" w:hAnsi="宋体"/>
          <w:szCs w:val="21"/>
          <w:u w:val="single"/>
        </w:rPr>
      </w:pPr>
      <w:r>
        <w:rPr>
          <w:rFonts w:hint="eastAsia" w:ascii="宋体" w:hAnsi="宋体"/>
          <w:szCs w:val="21"/>
        </w:rPr>
        <w:t>签订地：</w:t>
      </w:r>
      <w:r>
        <w:rPr>
          <w:rFonts w:hint="eastAsia" w:ascii="宋体" w:hAnsi="宋体"/>
          <w:szCs w:val="21"/>
          <w:u w:val="single"/>
        </w:rPr>
        <w:t xml:space="preserve">                                     </w:t>
      </w:r>
    </w:p>
    <w:p>
      <w:pPr>
        <w:spacing w:before="120" w:line="480" w:lineRule="auto"/>
        <w:ind w:firstLine="840" w:firstLineChars="400"/>
        <w:rPr>
          <w:rFonts w:ascii="宋体" w:hAnsi="宋体"/>
          <w:szCs w:val="21"/>
        </w:rPr>
      </w:pPr>
      <w:r>
        <w:rPr>
          <w:rFonts w:hint="eastAsia" w:ascii="宋体" w:hAnsi="宋体"/>
          <w:szCs w:val="21"/>
        </w:rPr>
        <w:t>签订日期：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jc w:val="left"/>
        <w:rPr>
          <w:rFonts w:ascii="宋体" w:hAnsi="宋体"/>
          <w:szCs w:val="21"/>
        </w:rPr>
      </w:pPr>
      <w:r>
        <w:rPr>
          <w:rFonts w:ascii="宋体" w:hAnsi="宋体"/>
          <w:szCs w:val="21"/>
        </w:rPr>
        <w:br w:type="page"/>
      </w:r>
    </w:p>
    <w:p>
      <w:pPr>
        <w:spacing w:line="360" w:lineRule="exact"/>
        <w:ind w:firstLine="435"/>
        <w:rPr>
          <w:rFonts w:ascii="宋体" w:hAnsi="宋体"/>
          <w:szCs w:val="21"/>
        </w:rPr>
      </w:pPr>
      <w:r>
        <w:rPr>
          <w:rFonts w:hint="eastAsia" w:ascii="宋体" w:hAnsi="宋体"/>
          <w:i/>
          <w:iCs/>
          <w:szCs w:val="21"/>
          <w:u w:val="single"/>
        </w:rPr>
        <w:t>（采购人名称）</w:t>
      </w:r>
      <w:r>
        <w:rPr>
          <w:rFonts w:hint="eastAsia" w:ascii="宋体" w:hAnsi="宋体"/>
          <w:szCs w:val="21"/>
        </w:rPr>
        <w:t>（</w:t>
      </w:r>
      <w:r>
        <w:rPr>
          <w:rFonts w:hint="eastAsia" w:ascii="宋体" w:hAnsi="宋体"/>
          <w:szCs w:val="21"/>
          <w:lang w:val="zh-CN"/>
        </w:rPr>
        <w:t>以下简称：甲方</w:t>
      </w:r>
      <w:r>
        <w:rPr>
          <w:rFonts w:hint="eastAsia" w:ascii="宋体" w:hAnsi="宋体"/>
          <w:szCs w:val="21"/>
        </w:rPr>
        <w:t>）通过公开招标，经评标委员会评定，确定</w:t>
      </w:r>
      <w:r>
        <w:rPr>
          <w:rFonts w:hint="eastAsia" w:ascii="宋体" w:hAnsi="宋体"/>
          <w:i/>
          <w:iCs/>
          <w:szCs w:val="21"/>
          <w:u w:val="single"/>
        </w:rPr>
        <w:t>（中标人名称）</w:t>
      </w:r>
      <w:r>
        <w:rPr>
          <w:rFonts w:hint="eastAsia" w:ascii="宋体" w:hAnsi="宋体"/>
          <w:szCs w:val="21"/>
        </w:rPr>
        <w:t>（</w:t>
      </w:r>
      <w:r>
        <w:rPr>
          <w:rFonts w:hint="eastAsia" w:ascii="宋体" w:hAnsi="宋体"/>
          <w:szCs w:val="21"/>
          <w:lang w:val="zh-CN"/>
        </w:rPr>
        <w:t>以下简称：乙方</w:t>
      </w:r>
      <w:r>
        <w:rPr>
          <w:rFonts w:hint="eastAsia" w:ascii="宋体" w:hAnsi="宋体"/>
          <w:szCs w:val="21"/>
        </w:rPr>
        <w:t>）为本项目中标人，现按照采购文件确定的事项签订本合同。</w:t>
      </w:r>
    </w:p>
    <w:p>
      <w:pPr>
        <w:spacing w:line="360" w:lineRule="exact"/>
        <w:ind w:firstLine="435"/>
        <w:rPr>
          <w:rFonts w:ascii="宋体" w:hAnsi="宋体"/>
          <w:szCs w:val="21"/>
          <w:lang w:val="zh-CN"/>
        </w:rPr>
      </w:pPr>
      <w:r>
        <w:rPr>
          <w:rFonts w:hint="eastAsia" w:ascii="宋体" w:hAnsi="宋体"/>
          <w:szCs w:val="21"/>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exact"/>
        <w:ind w:firstLine="437"/>
        <w:outlineLvl w:val="3"/>
        <w:rPr>
          <w:rFonts w:ascii="宋体" w:hAnsi="宋体"/>
          <w:b/>
          <w:bCs/>
          <w:szCs w:val="21"/>
          <w:lang w:val="zh-CN"/>
        </w:rPr>
      </w:pPr>
      <w:bookmarkStart w:id="149" w:name="_Toc3029"/>
      <w:bookmarkStart w:id="150" w:name="_Toc2232"/>
      <w:bookmarkStart w:id="151" w:name="_Toc24059"/>
      <w:r>
        <w:rPr>
          <w:rFonts w:hint="eastAsia" w:ascii="宋体" w:hAnsi="宋体"/>
          <w:b/>
          <w:bCs/>
          <w:szCs w:val="21"/>
          <w:lang w:val="zh-CN"/>
        </w:rPr>
        <w:t>1.1</w:t>
      </w:r>
      <w:r>
        <w:rPr>
          <w:rFonts w:ascii="宋体" w:hAnsi="宋体"/>
          <w:b/>
          <w:bCs/>
          <w:szCs w:val="21"/>
          <w:lang w:val="zh-CN"/>
        </w:rPr>
        <w:t xml:space="preserve"> </w:t>
      </w:r>
      <w:r>
        <w:rPr>
          <w:rFonts w:hint="eastAsia" w:ascii="宋体" w:hAnsi="宋体"/>
          <w:b/>
          <w:bCs/>
          <w:szCs w:val="21"/>
          <w:lang w:val="zh-CN"/>
        </w:rPr>
        <w:t>合同组成部分</w:t>
      </w:r>
      <w:bookmarkEnd w:id="149"/>
      <w:bookmarkEnd w:id="150"/>
      <w:bookmarkEnd w:id="151"/>
    </w:p>
    <w:p>
      <w:pPr>
        <w:spacing w:line="360" w:lineRule="exact"/>
        <w:ind w:firstLine="435"/>
        <w:rPr>
          <w:rFonts w:ascii="宋体" w:hAnsi="宋体"/>
          <w:szCs w:val="21"/>
          <w:lang w:val="zh-CN"/>
        </w:rPr>
      </w:pPr>
      <w:r>
        <w:rPr>
          <w:rFonts w:hint="eastAsia" w:ascii="宋体" w:hAnsi="宋体"/>
          <w:szCs w:val="21"/>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exact"/>
        <w:ind w:firstLine="435"/>
        <w:rPr>
          <w:rFonts w:ascii="宋体" w:hAnsi="宋体"/>
          <w:szCs w:val="21"/>
          <w:lang w:val="zh-CN"/>
        </w:rPr>
      </w:pPr>
      <w:r>
        <w:rPr>
          <w:rFonts w:hint="eastAsia" w:ascii="宋体" w:hAnsi="宋体"/>
          <w:szCs w:val="21"/>
          <w:lang w:val="zh-CN"/>
        </w:rPr>
        <w:t>1.1.1本合同及其补充合同、变更协议；</w:t>
      </w:r>
    </w:p>
    <w:p>
      <w:pPr>
        <w:spacing w:line="360" w:lineRule="exact"/>
        <w:ind w:firstLine="435"/>
        <w:rPr>
          <w:rFonts w:ascii="宋体" w:hAnsi="宋体"/>
          <w:szCs w:val="21"/>
          <w:lang w:val="zh-CN"/>
        </w:rPr>
      </w:pPr>
      <w:r>
        <w:rPr>
          <w:rFonts w:hint="eastAsia" w:ascii="宋体" w:hAnsi="宋体"/>
          <w:szCs w:val="21"/>
          <w:lang w:val="zh-CN"/>
        </w:rPr>
        <w:t>1.1.2中标通知书；</w:t>
      </w:r>
    </w:p>
    <w:p>
      <w:pPr>
        <w:spacing w:line="360" w:lineRule="exact"/>
        <w:ind w:firstLine="435"/>
        <w:rPr>
          <w:rFonts w:ascii="宋体" w:hAnsi="宋体"/>
          <w:szCs w:val="21"/>
          <w:lang w:val="zh-CN"/>
        </w:rPr>
      </w:pPr>
      <w:r>
        <w:rPr>
          <w:rFonts w:hint="eastAsia" w:ascii="宋体" w:hAnsi="宋体"/>
          <w:szCs w:val="21"/>
          <w:lang w:val="zh-CN"/>
        </w:rPr>
        <w:t>1.1.3投标文件（含澄清或者说明文件）；</w:t>
      </w:r>
    </w:p>
    <w:p>
      <w:pPr>
        <w:spacing w:line="360" w:lineRule="exact"/>
        <w:ind w:firstLine="435"/>
        <w:rPr>
          <w:rFonts w:ascii="宋体" w:hAnsi="宋体"/>
          <w:szCs w:val="21"/>
          <w:lang w:val="zh-CN"/>
        </w:rPr>
      </w:pPr>
      <w:r>
        <w:rPr>
          <w:rFonts w:hint="eastAsia" w:ascii="宋体" w:hAnsi="宋体"/>
          <w:szCs w:val="21"/>
          <w:lang w:val="zh-CN"/>
        </w:rPr>
        <w:t>1.1.4招标文件（含澄清或者修改文件）；</w:t>
      </w:r>
    </w:p>
    <w:p>
      <w:pPr>
        <w:spacing w:line="360" w:lineRule="exact"/>
        <w:ind w:firstLine="435"/>
        <w:rPr>
          <w:rFonts w:ascii="宋体" w:hAnsi="宋体"/>
          <w:szCs w:val="21"/>
          <w:lang w:val="zh-CN"/>
        </w:rPr>
      </w:pPr>
      <w:r>
        <w:rPr>
          <w:rFonts w:hint="eastAsia" w:ascii="宋体" w:hAnsi="宋体"/>
          <w:szCs w:val="21"/>
          <w:lang w:val="zh-CN"/>
        </w:rPr>
        <w:t>1.1.5其他相关采购文件。</w:t>
      </w:r>
    </w:p>
    <w:p>
      <w:pPr>
        <w:spacing w:line="360" w:lineRule="exact"/>
        <w:ind w:firstLine="437"/>
        <w:outlineLvl w:val="3"/>
        <w:rPr>
          <w:rFonts w:ascii="宋体" w:hAnsi="宋体"/>
          <w:b/>
          <w:bCs/>
          <w:szCs w:val="21"/>
          <w:lang w:val="zh-CN"/>
        </w:rPr>
      </w:pPr>
      <w:bookmarkStart w:id="152" w:name="_Toc6311"/>
      <w:bookmarkStart w:id="153" w:name="_Toc2918"/>
      <w:bookmarkStart w:id="154" w:name="_Toc18585"/>
      <w:bookmarkStart w:id="155" w:name="_Toc6773"/>
      <w:bookmarkStart w:id="156" w:name="_Toc22185"/>
      <w:r>
        <w:rPr>
          <w:rFonts w:hint="eastAsia" w:ascii="宋体" w:hAnsi="宋体"/>
          <w:b/>
          <w:bCs/>
          <w:szCs w:val="21"/>
          <w:lang w:val="zh-CN"/>
        </w:rPr>
        <w:t xml:space="preserve">1.2 </w:t>
      </w:r>
      <w:bookmarkEnd w:id="152"/>
      <w:bookmarkEnd w:id="153"/>
      <w:bookmarkEnd w:id="154"/>
      <w:bookmarkEnd w:id="155"/>
      <w:bookmarkEnd w:id="156"/>
      <w:r>
        <w:rPr>
          <w:rFonts w:hint="eastAsia" w:ascii="宋体" w:hAnsi="宋体"/>
          <w:b/>
          <w:bCs/>
          <w:szCs w:val="21"/>
          <w:lang w:val="zh-CN"/>
        </w:rPr>
        <w:t>服务</w:t>
      </w:r>
    </w:p>
    <w:p>
      <w:pPr>
        <w:spacing w:line="360" w:lineRule="exact"/>
        <w:ind w:firstLine="435"/>
        <w:rPr>
          <w:rFonts w:ascii="宋体" w:hAnsi="宋体"/>
          <w:szCs w:val="21"/>
          <w:u w:val="single"/>
        </w:rPr>
      </w:pPr>
      <w:r>
        <w:rPr>
          <w:rFonts w:hint="eastAsia" w:ascii="宋体" w:hAnsi="宋体"/>
          <w:szCs w:val="21"/>
        </w:rPr>
        <w:t>1.2.1服务</w:t>
      </w:r>
      <w:r>
        <w:rPr>
          <w:rFonts w:ascii="宋体" w:hAnsi="宋体"/>
          <w:szCs w:val="21"/>
        </w:rPr>
        <w:t>名称：</w:t>
      </w:r>
      <w:r>
        <w:rPr>
          <w:rFonts w:hint="eastAsia" w:ascii="宋体" w:hAnsi="宋体"/>
          <w:szCs w:val="21"/>
          <w:u w:val="single"/>
        </w:rPr>
        <w:t xml:space="preserve">                                                </w:t>
      </w:r>
      <w:r>
        <w:rPr>
          <w:rFonts w:hint="eastAsia" w:ascii="宋体" w:hAnsi="宋体"/>
          <w:szCs w:val="21"/>
        </w:rPr>
        <w:t>；</w:t>
      </w:r>
    </w:p>
    <w:p>
      <w:pPr>
        <w:spacing w:line="360" w:lineRule="exact"/>
        <w:ind w:firstLine="435"/>
        <w:rPr>
          <w:rFonts w:ascii="宋体" w:hAnsi="宋体"/>
          <w:szCs w:val="21"/>
          <w:u w:val="single"/>
        </w:rPr>
      </w:pPr>
      <w:r>
        <w:rPr>
          <w:rFonts w:hint="eastAsia" w:ascii="宋体" w:hAnsi="宋体"/>
          <w:szCs w:val="21"/>
        </w:rPr>
        <w:t>1.2.2服务内容</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1.2.3服务质量：</w:t>
      </w:r>
      <w:r>
        <w:rPr>
          <w:rFonts w:hint="eastAsia" w:ascii="宋体" w:hAnsi="宋体"/>
          <w:szCs w:val="21"/>
          <w:u w:val="single"/>
        </w:rPr>
        <w:t xml:space="preserve">                                                </w:t>
      </w:r>
      <w:r>
        <w:rPr>
          <w:rFonts w:hint="eastAsia" w:ascii="宋体" w:hAnsi="宋体"/>
          <w:szCs w:val="21"/>
        </w:rPr>
        <w:t>。</w:t>
      </w:r>
    </w:p>
    <w:p>
      <w:pPr>
        <w:spacing w:line="360" w:lineRule="exact"/>
        <w:ind w:firstLine="437"/>
        <w:outlineLvl w:val="3"/>
        <w:rPr>
          <w:rFonts w:ascii="宋体" w:hAnsi="宋体"/>
          <w:b/>
          <w:bCs/>
          <w:szCs w:val="21"/>
          <w:lang w:val="zh-CN"/>
        </w:rPr>
      </w:pPr>
      <w:bookmarkStart w:id="157" w:name="_Toc21631"/>
      <w:bookmarkStart w:id="158" w:name="_Toc21551"/>
      <w:bookmarkStart w:id="159" w:name="_Toc23292"/>
      <w:r>
        <w:rPr>
          <w:rFonts w:hint="eastAsia" w:ascii="宋体" w:hAnsi="宋体"/>
          <w:b/>
          <w:bCs/>
          <w:szCs w:val="21"/>
          <w:lang w:val="zh-CN"/>
        </w:rPr>
        <w:t>1.</w:t>
      </w:r>
      <w:r>
        <w:rPr>
          <w:rFonts w:ascii="宋体" w:hAnsi="宋体"/>
          <w:b/>
          <w:bCs/>
          <w:szCs w:val="21"/>
          <w:lang w:val="zh-CN"/>
        </w:rPr>
        <w:t xml:space="preserve">3 </w:t>
      </w:r>
      <w:r>
        <w:rPr>
          <w:rFonts w:hint="eastAsia" w:ascii="宋体" w:hAnsi="宋体"/>
          <w:b/>
          <w:bCs/>
          <w:szCs w:val="21"/>
          <w:lang w:val="zh-CN"/>
        </w:rPr>
        <w:t>价款</w:t>
      </w:r>
      <w:bookmarkEnd w:id="157"/>
      <w:bookmarkEnd w:id="158"/>
      <w:bookmarkEnd w:id="159"/>
    </w:p>
    <w:p>
      <w:pPr>
        <w:spacing w:line="360" w:lineRule="exact"/>
        <w:ind w:firstLine="435"/>
        <w:rPr>
          <w:rFonts w:ascii="宋体" w:hAnsi="宋体"/>
          <w:szCs w:val="21"/>
        </w:rPr>
      </w:pPr>
      <w:r>
        <w:rPr>
          <w:rFonts w:ascii="宋体" w:hAnsi="宋体"/>
          <w:szCs w:val="21"/>
        </w:rPr>
        <w:t>本合同总价为</w:t>
      </w:r>
      <w:r>
        <w:rPr>
          <w:rFonts w:hint="eastAsia" w:ascii="宋体" w:hAnsi="宋体"/>
          <w:szCs w:val="21"/>
        </w:rPr>
        <w:t>：￥</w:t>
      </w:r>
      <w:r>
        <w:rPr>
          <w:rFonts w:hint="eastAsia" w:ascii="宋体" w:hAnsi="宋体"/>
          <w:szCs w:val="21"/>
          <w:u w:val="single"/>
        </w:rPr>
        <w:t xml:space="preserve">           </w:t>
      </w:r>
      <w:r>
        <w:rPr>
          <w:rFonts w:ascii="宋体" w:hAnsi="宋体"/>
          <w:szCs w:val="21"/>
        </w:rPr>
        <w:t>元</w:t>
      </w:r>
      <w:r>
        <w:rPr>
          <w:rFonts w:hint="eastAsia" w:ascii="宋体" w:hAnsi="宋体"/>
          <w:szCs w:val="21"/>
        </w:rPr>
        <w:t>（大写：人民币</w:t>
      </w:r>
      <w:r>
        <w:rPr>
          <w:rFonts w:hint="eastAsia" w:ascii="宋体" w:hAnsi="宋体"/>
          <w:szCs w:val="21"/>
          <w:u w:val="single"/>
        </w:rPr>
        <w:t xml:space="preserve">                 </w:t>
      </w:r>
      <w:r>
        <w:rPr>
          <w:rFonts w:hint="eastAsia" w:ascii="宋体" w:hAnsi="宋体"/>
          <w:szCs w:val="21"/>
        </w:rPr>
        <w:t>元）</w:t>
      </w:r>
      <w:r>
        <w:rPr>
          <w:rFonts w:ascii="宋体" w:hAnsi="宋体"/>
          <w:szCs w:val="21"/>
        </w:rPr>
        <w:t>。</w:t>
      </w:r>
    </w:p>
    <w:p>
      <w:pPr>
        <w:spacing w:line="360" w:lineRule="exact"/>
        <w:ind w:firstLine="437"/>
        <w:outlineLvl w:val="3"/>
        <w:rPr>
          <w:rFonts w:ascii="宋体" w:hAnsi="宋体"/>
          <w:b/>
          <w:bCs/>
          <w:szCs w:val="21"/>
          <w:lang w:val="zh-CN"/>
        </w:rPr>
      </w:pPr>
      <w:bookmarkStart w:id="160" w:name="_Toc1814"/>
      <w:bookmarkStart w:id="161" w:name="_Toc10340"/>
      <w:bookmarkStart w:id="162" w:name="_Toc22618"/>
      <w:r>
        <w:rPr>
          <w:rFonts w:hint="eastAsia" w:ascii="宋体" w:hAnsi="宋体"/>
          <w:b/>
          <w:bCs/>
          <w:szCs w:val="21"/>
          <w:lang w:val="zh-CN"/>
        </w:rPr>
        <w:t>1.</w:t>
      </w:r>
      <w:r>
        <w:rPr>
          <w:rFonts w:ascii="宋体" w:hAnsi="宋体"/>
          <w:b/>
          <w:bCs/>
          <w:szCs w:val="21"/>
          <w:lang w:val="zh-CN"/>
        </w:rPr>
        <w:t>4 付款方式和发票开具方式</w:t>
      </w:r>
      <w:bookmarkEnd w:id="160"/>
      <w:bookmarkEnd w:id="161"/>
      <w:bookmarkEnd w:id="162"/>
    </w:p>
    <w:p>
      <w:pPr>
        <w:pStyle w:val="107"/>
        <w:spacing w:before="0" w:beforeAutospacing="0" w:after="0" w:afterAutospacing="0" w:line="360" w:lineRule="exact"/>
        <w:ind w:firstLine="420" w:firstLineChars="200"/>
        <w:jc w:val="both"/>
        <w:rPr>
          <w:rFonts w:cs="Times New Roman"/>
          <w:sz w:val="21"/>
          <w:szCs w:val="21"/>
        </w:rPr>
      </w:pPr>
      <w:r>
        <w:rPr>
          <w:rFonts w:hint="eastAsia" w:cs="Times New Roman"/>
          <w:sz w:val="21"/>
          <w:szCs w:val="21"/>
        </w:rPr>
        <w:t>1.4.1付款方式：</w:t>
      </w:r>
    </w:p>
    <w:p>
      <w:pPr>
        <w:spacing w:line="360" w:lineRule="exact"/>
        <w:ind w:firstLine="435"/>
        <w:rPr>
          <w:rFonts w:ascii="宋体" w:hAnsi="宋体"/>
          <w:szCs w:val="21"/>
        </w:rPr>
      </w:pPr>
      <w:r>
        <w:rPr>
          <w:rFonts w:hint="eastAsia" w:ascii="宋体" w:hAnsi="宋体"/>
          <w:szCs w:val="21"/>
        </w:rPr>
        <w:t>1.4.2发票开具方式：</w:t>
      </w:r>
      <w:r>
        <w:rPr>
          <w:rFonts w:hint="eastAsia" w:ascii="宋体" w:hAnsi="宋体"/>
          <w:szCs w:val="21"/>
          <w:u w:val="single"/>
        </w:rPr>
        <w:t xml:space="preserve">                                            </w:t>
      </w:r>
      <w:r>
        <w:rPr>
          <w:rFonts w:hint="eastAsia" w:ascii="宋体" w:hAnsi="宋体"/>
          <w:szCs w:val="21"/>
        </w:rPr>
        <w:t>。</w:t>
      </w:r>
    </w:p>
    <w:p>
      <w:pPr>
        <w:spacing w:line="360" w:lineRule="exact"/>
        <w:ind w:firstLine="437"/>
        <w:outlineLvl w:val="3"/>
        <w:rPr>
          <w:rFonts w:ascii="宋体" w:hAnsi="宋体"/>
          <w:b/>
          <w:bCs/>
          <w:szCs w:val="21"/>
          <w:lang w:val="zh-CN"/>
        </w:rPr>
      </w:pPr>
      <w:bookmarkStart w:id="163" w:name="_Toc2846"/>
      <w:bookmarkStart w:id="164" w:name="_Toc32071"/>
      <w:bookmarkStart w:id="165" w:name="_Toc19304"/>
      <w:r>
        <w:rPr>
          <w:rFonts w:hint="eastAsia" w:ascii="宋体" w:hAnsi="宋体"/>
          <w:b/>
          <w:bCs/>
          <w:szCs w:val="21"/>
          <w:lang w:val="zh-CN"/>
        </w:rPr>
        <w:t>1.</w:t>
      </w:r>
      <w:r>
        <w:rPr>
          <w:rFonts w:ascii="宋体" w:hAnsi="宋体"/>
          <w:b/>
          <w:bCs/>
          <w:szCs w:val="21"/>
          <w:lang w:val="zh-CN"/>
        </w:rPr>
        <w:t xml:space="preserve">5 </w:t>
      </w:r>
      <w:r>
        <w:rPr>
          <w:rFonts w:hint="eastAsia" w:ascii="宋体" w:hAnsi="宋体"/>
          <w:b/>
          <w:bCs/>
          <w:szCs w:val="21"/>
          <w:lang w:val="zh-CN"/>
        </w:rPr>
        <w:t>服务</w:t>
      </w:r>
      <w:r>
        <w:rPr>
          <w:rFonts w:ascii="宋体" w:hAnsi="宋体"/>
          <w:b/>
          <w:bCs/>
          <w:szCs w:val="21"/>
          <w:lang w:val="zh-CN"/>
        </w:rPr>
        <w:t>期限</w:t>
      </w:r>
      <w:r>
        <w:rPr>
          <w:rFonts w:hint="eastAsia" w:ascii="宋体" w:hAnsi="宋体"/>
          <w:b/>
          <w:bCs/>
          <w:szCs w:val="21"/>
          <w:lang w:val="zh-CN"/>
        </w:rPr>
        <w:t>、地点和方式</w:t>
      </w:r>
      <w:bookmarkEnd w:id="163"/>
      <w:bookmarkEnd w:id="164"/>
      <w:bookmarkEnd w:id="165"/>
    </w:p>
    <w:p>
      <w:pPr>
        <w:spacing w:line="360" w:lineRule="exact"/>
        <w:ind w:firstLine="435"/>
        <w:rPr>
          <w:rFonts w:ascii="宋体" w:hAnsi="宋体"/>
          <w:szCs w:val="21"/>
          <w:u w:val="single"/>
        </w:rPr>
      </w:pPr>
      <w:r>
        <w:rPr>
          <w:rFonts w:hint="eastAsia" w:ascii="宋体" w:hAnsi="宋体"/>
          <w:szCs w:val="21"/>
        </w:rPr>
        <w:t>1.5.1服务期限</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1.5.2服务地点</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1.5.3服务方式：</w:t>
      </w:r>
      <w:r>
        <w:rPr>
          <w:rFonts w:hint="eastAsia" w:ascii="宋体" w:hAnsi="宋体"/>
          <w:szCs w:val="21"/>
          <w:u w:val="single"/>
        </w:rPr>
        <w:t xml:space="preserve">                                                </w:t>
      </w:r>
      <w:r>
        <w:rPr>
          <w:rFonts w:hint="eastAsia" w:ascii="宋体" w:hAnsi="宋体"/>
          <w:szCs w:val="21"/>
        </w:rPr>
        <w:t>。</w:t>
      </w:r>
    </w:p>
    <w:p>
      <w:pPr>
        <w:spacing w:line="360" w:lineRule="exact"/>
        <w:ind w:firstLine="437"/>
        <w:outlineLvl w:val="3"/>
        <w:rPr>
          <w:rFonts w:ascii="宋体" w:hAnsi="宋体"/>
          <w:b/>
          <w:bCs/>
          <w:szCs w:val="21"/>
          <w:lang w:val="zh-CN"/>
        </w:rPr>
      </w:pPr>
      <w:bookmarkStart w:id="166" w:name="_Toc19554"/>
      <w:bookmarkStart w:id="167" w:name="_Toc21423"/>
      <w:bookmarkStart w:id="168" w:name="_Toc27250"/>
      <w:r>
        <w:rPr>
          <w:rFonts w:hint="eastAsia" w:ascii="宋体" w:hAnsi="宋体"/>
          <w:b/>
          <w:bCs/>
          <w:szCs w:val="21"/>
          <w:lang w:val="zh-CN"/>
        </w:rPr>
        <w:t>1.6 违约责任</w:t>
      </w:r>
      <w:bookmarkEnd w:id="166"/>
      <w:bookmarkEnd w:id="167"/>
      <w:bookmarkEnd w:id="168"/>
    </w:p>
    <w:p>
      <w:pPr>
        <w:spacing w:line="360" w:lineRule="exact"/>
        <w:ind w:firstLine="435"/>
        <w:rPr>
          <w:rFonts w:ascii="宋体" w:hAnsi="宋体"/>
          <w:szCs w:val="21"/>
        </w:rPr>
      </w:pPr>
      <w:r>
        <w:rPr>
          <w:rFonts w:hint="eastAsia" w:ascii="宋体" w:hAnsi="宋体"/>
          <w:szCs w:val="21"/>
        </w:rPr>
        <w:t>1.6.1</w:t>
      </w:r>
      <w:r>
        <w:rPr>
          <w:rFonts w:ascii="宋体" w:hAnsi="宋体"/>
          <w:szCs w:val="21"/>
        </w:rPr>
        <w:t>除不可抗力外，如果乙方没有按照本合同约定的期限</w:t>
      </w:r>
      <w:r>
        <w:rPr>
          <w:rFonts w:hint="eastAsia" w:ascii="宋体" w:hAnsi="宋体"/>
          <w:szCs w:val="21"/>
        </w:rPr>
        <w:t>、</w:t>
      </w:r>
      <w:r>
        <w:rPr>
          <w:rFonts w:ascii="宋体" w:hAnsi="宋体"/>
          <w:szCs w:val="21"/>
        </w:rPr>
        <w:t>地点和方式</w:t>
      </w:r>
      <w:r>
        <w:rPr>
          <w:rFonts w:hint="eastAsia" w:ascii="宋体" w:hAnsi="宋体"/>
          <w:szCs w:val="21"/>
        </w:rPr>
        <w:t>履行</w:t>
      </w:r>
      <w:r>
        <w:rPr>
          <w:rFonts w:ascii="宋体" w:hAnsi="宋体"/>
          <w:szCs w:val="21"/>
        </w:rPr>
        <w:t>，那么甲方可要求乙方支付违约金</w:t>
      </w:r>
      <w:r>
        <w:rPr>
          <w:rFonts w:hint="eastAsia" w:ascii="宋体" w:hAnsi="宋体"/>
          <w:szCs w:val="21"/>
        </w:rPr>
        <w:t>，</w:t>
      </w:r>
      <w:r>
        <w:rPr>
          <w:rFonts w:ascii="宋体" w:hAnsi="宋体"/>
          <w:szCs w:val="21"/>
        </w:rPr>
        <w:t>违约金按每迟延</w:t>
      </w:r>
      <w:r>
        <w:rPr>
          <w:rFonts w:hint="eastAsia" w:ascii="宋体" w:hAnsi="宋体"/>
          <w:szCs w:val="21"/>
        </w:rPr>
        <w:t>履行</w:t>
      </w:r>
      <w:r>
        <w:rPr>
          <w:rFonts w:ascii="宋体" w:hAnsi="宋体"/>
          <w:szCs w:val="21"/>
        </w:rPr>
        <w:t>一日的应提供而未</w:t>
      </w:r>
      <w:r>
        <w:rPr>
          <w:rFonts w:hint="eastAsia" w:ascii="宋体" w:hAnsi="宋体"/>
          <w:szCs w:val="21"/>
        </w:rPr>
        <w:t>提供</w:t>
      </w:r>
      <w:r>
        <w:rPr>
          <w:rFonts w:ascii="宋体" w:hAnsi="宋体"/>
          <w:szCs w:val="21"/>
        </w:rPr>
        <w:t>服务价格的</w:t>
      </w:r>
      <w:r>
        <w:rPr>
          <w:rFonts w:hint="eastAsia" w:ascii="宋体" w:hAnsi="宋体"/>
          <w:szCs w:val="21"/>
          <w:u w:val="single"/>
        </w:rPr>
        <w:t xml:space="preserve"> 1 </w:t>
      </w:r>
      <w:r>
        <w:rPr>
          <w:rFonts w:ascii="宋体" w:hAnsi="宋体"/>
          <w:szCs w:val="21"/>
        </w:rPr>
        <w:t>%计算</w:t>
      </w:r>
      <w:r>
        <w:rPr>
          <w:rFonts w:hint="eastAsia" w:ascii="宋体" w:hAnsi="宋体"/>
          <w:szCs w:val="21"/>
        </w:rPr>
        <w:t>，</w:t>
      </w:r>
      <w:r>
        <w:rPr>
          <w:rFonts w:ascii="宋体" w:hAnsi="宋体"/>
          <w:szCs w:val="21"/>
        </w:rPr>
        <w:t>最高限额为</w:t>
      </w:r>
      <w:r>
        <w:rPr>
          <w:rFonts w:hint="eastAsia" w:ascii="宋体" w:hAnsi="宋体"/>
          <w:szCs w:val="21"/>
        </w:rPr>
        <w:t>本</w:t>
      </w:r>
      <w:r>
        <w:rPr>
          <w:rFonts w:ascii="宋体" w:hAnsi="宋体"/>
          <w:szCs w:val="21"/>
        </w:rPr>
        <w:t>合同总价的</w:t>
      </w:r>
      <w:r>
        <w:rPr>
          <w:rFonts w:hint="eastAsia" w:ascii="宋体" w:hAnsi="宋体"/>
          <w:szCs w:val="21"/>
          <w:u w:val="single"/>
        </w:rPr>
        <w:t xml:space="preserve"> 5 </w:t>
      </w:r>
      <w:r>
        <w:rPr>
          <w:rFonts w:ascii="宋体" w:hAnsi="宋体"/>
          <w:szCs w:val="21"/>
        </w:rPr>
        <w:t>%</w:t>
      </w:r>
      <w:r>
        <w:rPr>
          <w:rFonts w:hint="eastAsia" w:ascii="宋体" w:hAnsi="宋体"/>
          <w:szCs w:val="21"/>
        </w:rPr>
        <w:t>；</w:t>
      </w:r>
      <w:r>
        <w:rPr>
          <w:rFonts w:ascii="宋体" w:hAnsi="宋体"/>
          <w:szCs w:val="21"/>
        </w:rPr>
        <w:t>迟延</w:t>
      </w:r>
      <w:r>
        <w:rPr>
          <w:rFonts w:hint="eastAsia" w:ascii="宋体" w:hAnsi="宋体"/>
          <w:szCs w:val="21"/>
        </w:rPr>
        <w:t>履行</w:t>
      </w:r>
      <w:r>
        <w:rPr>
          <w:rFonts w:ascii="宋体" w:hAnsi="宋体"/>
          <w:szCs w:val="21"/>
        </w:rPr>
        <w:t>的违约金计算数额达到前述最高限额之日起</w:t>
      </w:r>
      <w:r>
        <w:rPr>
          <w:rFonts w:hint="eastAsia" w:ascii="宋体" w:hAnsi="宋体"/>
          <w:szCs w:val="21"/>
        </w:rPr>
        <w:t>，</w:t>
      </w:r>
      <w:r>
        <w:rPr>
          <w:rFonts w:ascii="宋体" w:hAnsi="宋体"/>
          <w:szCs w:val="21"/>
        </w:rPr>
        <w:t>甲方有权在要求乙方支付违约金的同时</w:t>
      </w:r>
      <w:r>
        <w:rPr>
          <w:rFonts w:hint="eastAsia" w:ascii="宋体" w:hAnsi="宋体"/>
          <w:szCs w:val="21"/>
        </w:rPr>
        <w:t>，书面通知乙方</w:t>
      </w:r>
      <w:r>
        <w:rPr>
          <w:rFonts w:ascii="宋体" w:hAnsi="宋体"/>
          <w:szCs w:val="21"/>
        </w:rPr>
        <w:t>解除本合同</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1.6.2</w:t>
      </w:r>
      <w:r>
        <w:rPr>
          <w:rFonts w:ascii="宋体" w:hAnsi="宋体"/>
          <w:szCs w:val="21"/>
        </w:rPr>
        <w:t>除不可抗力外，如果甲方没有按照本合同约定的付款方式付款，那么乙方可要求甲方支付违约金</w:t>
      </w:r>
      <w:r>
        <w:rPr>
          <w:rFonts w:hint="eastAsia" w:ascii="宋体" w:hAnsi="宋体"/>
          <w:szCs w:val="21"/>
        </w:rPr>
        <w:t>，</w:t>
      </w:r>
      <w:r>
        <w:rPr>
          <w:rFonts w:ascii="宋体" w:hAnsi="宋体"/>
          <w:szCs w:val="21"/>
        </w:rPr>
        <w:t>违约金按每迟延</w:t>
      </w:r>
      <w:r>
        <w:rPr>
          <w:rFonts w:hint="eastAsia" w:ascii="宋体" w:hAnsi="宋体"/>
          <w:szCs w:val="21"/>
        </w:rPr>
        <w:t>付款</w:t>
      </w:r>
      <w:r>
        <w:rPr>
          <w:rFonts w:ascii="宋体" w:hAnsi="宋体"/>
          <w:szCs w:val="21"/>
        </w:rPr>
        <w:t>一日的应付而未付款的</w:t>
      </w:r>
      <w:r>
        <w:rPr>
          <w:rFonts w:hint="eastAsia" w:ascii="宋体" w:hAnsi="宋体"/>
          <w:szCs w:val="21"/>
          <w:u w:val="single"/>
        </w:rPr>
        <w:t xml:space="preserve"> / </w:t>
      </w:r>
      <w:r>
        <w:rPr>
          <w:rFonts w:ascii="宋体" w:hAnsi="宋体"/>
          <w:szCs w:val="21"/>
        </w:rPr>
        <w:t>%计算</w:t>
      </w:r>
      <w:r>
        <w:rPr>
          <w:rFonts w:hint="eastAsia" w:ascii="宋体" w:hAnsi="宋体"/>
          <w:szCs w:val="21"/>
        </w:rPr>
        <w:t>，</w:t>
      </w:r>
      <w:r>
        <w:rPr>
          <w:rFonts w:ascii="宋体" w:hAnsi="宋体"/>
          <w:szCs w:val="21"/>
        </w:rPr>
        <w:t>最高限额为</w:t>
      </w:r>
      <w:r>
        <w:rPr>
          <w:rFonts w:hint="eastAsia" w:ascii="宋体" w:hAnsi="宋体"/>
          <w:szCs w:val="21"/>
        </w:rPr>
        <w:t>本</w:t>
      </w:r>
      <w:r>
        <w:rPr>
          <w:rFonts w:ascii="宋体" w:hAnsi="宋体"/>
          <w:szCs w:val="21"/>
        </w:rPr>
        <w:t>合同总价的</w:t>
      </w:r>
      <w:r>
        <w:rPr>
          <w:rFonts w:hint="eastAsia" w:ascii="宋体" w:hAnsi="宋体"/>
          <w:szCs w:val="21"/>
          <w:u w:val="single"/>
        </w:rPr>
        <w:t xml:space="preserve"> /  </w:t>
      </w:r>
      <w:r>
        <w:rPr>
          <w:rFonts w:ascii="宋体" w:hAnsi="宋体"/>
          <w:szCs w:val="21"/>
        </w:rPr>
        <w:t>%</w:t>
      </w:r>
      <w:r>
        <w:rPr>
          <w:rFonts w:hint="eastAsia" w:ascii="宋体" w:hAnsi="宋体"/>
          <w:szCs w:val="21"/>
        </w:rPr>
        <w:t>；</w:t>
      </w:r>
      <w:r>
        <w:rPr>
          <w:rFonts w:ascii="宋体" w:hAnsi="宋体"/>
          <w:szCs w:val="21"/>
        </w:rPr>
        <w:t>迟延</w:t>
      </w:r>
      <w:r>
        <w:rPr>
          <w:rFonts w:hint="eastAsia" w:ascii="宋体" w:hAnsi="宋体"/>
          <w:szCs w:val="21"/>
        </w:rPr>
        <w:t>付款</w:t>
      </w:r>
      <w:r>
        <w:rPr>
          <w:rFonts w:ascii="宋体" w:hAnsi="宋体"/>
          <w:szCs w:val="21"/>
        </w:rPr>
        <w:t>的违约金计算数额达到前述最高限额之日起</w:t>
      </w:r>
      <w:r>
        <w:rPr>
          <w:rFonts w:hint="eastAsia" w:ascii="宋体" w:hAnsi="宋体"/>
          <w:szCs w:val="21"/>
        </w:rPr>
        <w:t>，乙</w:t>
      </w:r>
      <w:r>
        <w:rPr>
          <w:rFonts w:ascii="宋体" w:hAnsi="宋体"/>
          <w:szCs w:val="21"/>
        </w:rPr>
        <w:t>方有权在要求甲方支付违约金的同时</w:t>
      </w:r>
      <w:r>
        <w:rPr>
          <w:rFonts w:hint="eastAsia" w:ascii="宋体" w:hAnsi="宋体"/>
          <w:szCs w:val="21"/>
        </w:rPr>
        <w:t>，书面通知甲方</w:t>
      </w:r>
      <w:r>
        <w:rPr>
          <w:rFonts w:ascii="宋体" w:hAnsi="宋体"/>
          <w:szCs w:val="21"/>
        </w:rPr>
        <w:t>解除本合同</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exact"/>
        <w:ind w:firstLine="435"/>
        <w:rPr>
          <w:rFonts w:ascii="宋体" w:hAnsi="宋体"/>
          <w:szCs w:val="21"/>
        </w:rPr>
      </w:pPr>
      <w:r>
        <w:rPr>
          <w:rFonts w:hint="eastAsia" w:ascii="宋体" w:hAnsi="宋体"/>
          <w:szCs w:val="21"/>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exact"/>
        <w:ind w:firstLine="435"/>
        <w:rPr>
          <w:rFonts w:ascii="宋体" w:hAnsi="宋体"/>
          <w:szCs w:val="21"/>
        </w:rPr>
      </w:pPr>
      <w:r>
        <w:rPr>
          <w:rFonts w:hint="eastAsia" w:ascii="宋体" w:hAnsi="宋体"/>
          <w:szCs w:val="21"/>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exact"/>
        <w:ind w:firstLine="435"/>
        <w:rPr>
          <w:rFonts w:ascii="宋体" w:hAnsi="宋体"/>
          <w:szCs w:val="21"/>
        </w:rPr>
      </w:pPr>
      <w:r>
        <w:rPr>
          <w:rFonts w:hint="eastAsia" w:ascii="宋体" w:hAnsi="宋体"/>
          <w:szCs w:val="21"/>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exact"/>
        <w:ind w:firstLine="437"/>
        <w:outlineLvl w:val="3"/>
        <w:rPr>
          <w:rFonts w:ascii="宋体" w:hAnsi="宋体"/>
          <w:b/>
          <w:bCs/>
          <w:szCs w:val="21"/>
          <w:lang w:val="zh-CN"/>
        </w:rPr>
      </w:pPr>
      <w:bookmarkStart w:id="169" w:name="_Toc16021"/>
      <w:bookmarkStart w:id="170" w:name="_Toc15583"/>
      <w:bookmarkStart w:id="171" w:name="_Toc28375"/>
      <w:r>
        <w:rPr>
          <w:rFonts w:hint="eastAsia" w:ascii="宋体" w:hAnsi="宋体"/>
          <w:b/>
          <w:bCs/>
          <w:szCs w:val="21"/>
          <w:lang w:val="zh-CN"/>
        </w:rPr>
        <w:t>1.</w:t>
      </w:r>
      <w:r>
        <w:rPr>
          <w:rFonts w:hint="eastAsia" w:ascii="宋体" w:hAnsi="宋体"/>
          <w:b/>
          <w:bCs/>
          <w:szCs w:val="21"/>
        </w:rPr>
        <w:t>7</w:t>
      </w:r>
      <w:r>
        <w:rPr>
          <w:rFonts w:ascii="宋体" w:hAnsi="宋体"/>
          <w:b/>
          <w:bCs/>
          <w:szCs w:val="21"/>
          <w:lang w:val="zh-CN"/>
        </w:rPr>
        <w:t xml:space="preserve"> </w:t>
      </w:r>
      <w:r>
        <w:rPr>
          <w:rFonts w:hint="eastAsia" w:ascii="宋体" w:hAnsi="宋体"/>
          <w:b/>
          <w:bCs/>
          <w:szCs w:val="21"/>
          <w:lang w:val="zh-CN"/>
        </w:rPr>
        <w:t>合同</w:t>
      </w:r>
      <w:r>
        <w:rPr>
          <w:rFonts w:ascii="宋体" w:hAnsi="宋体"/>
          <w:b/>
          <w:bCs/>
          <w:szCs w:val="21"/>
          <w:lang w:val="zh-CN"/>
        </w:rPr>
        <w:t>争议的解决</w:t>
      </w:r>
      <w:bookmarkEnd w:id="169"/>
      <w:bookmarkEnd w:id="170"/>
      <w:bookmarkEnd w:id="171"/>
    </w:p>
    <w:p>
      <w:pPr>
        <w:spacing w:line="360" w:lineRule="exact"/>
        <w:ind w:firstLine="435"/>
        <w:rPr>
          <w:rFonts w:ascii="宋体" w:hAnsi="宋体"/>
          <w:szCs w:val="21"/>
        </w:rPr>
      </w:pPr>
      <w:r>
        <w:rPr>
          <w:rFonts w:hint="eastAsia" w:ascii="宋体" w:hAnsi="宋体"/>
          <w:szCs w:val="21"/>
        </w:rPr>
        <w:t>本合</w:t>
      </w:r>
      <w:r>
        <w:rPr>
          <w:rFonts w:ascii="宋体" w:hAnsi="宋体"/>
          <w:szCs w:val="21"/>
        </w:rPr>
        <w:t>同履行过程中发生的任何争议，双方当事人均可</w:t>
      </w:r>
      <w:r>
        <w:rPr>
          <w:rFonts w:hint="eastAsia" w:ascii="宋体" w:hAnsi="宋体"/>
          <w:szCs w:val="21"/>
        </w:rPr>
        <w:t>通过和解或者调解解决；不愿和解、调解或者和解、调解不成的，可以选择下列第</w:t>
      </w:r>
      <w:r>
        <w:rPr>
          <w:rFonts w:hint="eastAsia" w:ascii="宋体" w:hAnsi="宋体"/>
          <w:szCs w:val="21"/>
          <w:u w:val="single"/>
        </w:rPr>
        <w:t xml:space="preserve">  2  </w:t>
      </w:r>
      <w:r>
        <w:rPr>
          <w:rFonts w:hint="eastAsia" w:ascii="宋体" w:hAnsi="宋体"/>
          <w:szCs w:val="21"/>
        </w:rPr>
        <w:t>种方式解决：</w:t>
      </w:r>
    </w:p>
    <w:p>
      <w:pPr>
        <w:spacing w:line="360" w:lineRule="exact"/>
        <w:ind w:firstLine="435"/>
        <w:rPr>
          <w:rFonts w:ascii="宋体" w:hAnsi="宋体"/>
          <w:szCs w:val="21"/>
        </w:rPr>
      </w:pPr>
      <w:r>
        <w:rPr>
          <w:rFonts w:hint="eastAsia" w:ascii="宋体" w:hAnsi="宋体"/>
          <w:szCs w:val="21"/>
        </w:rPr>
        <w:t>1.7.1将争议提交滁州仲裁委员会依申请仲裁时其现行有效的仲裁规则裁决；</w:t>
      </w:r>
    </w:p>
    <w:p>
      <w:pPr>
        <w:spacing w:line="360" w:lineRule="exact"/>
        <w:ind w:firstLine="435"/>
        <w:rPr>
          <w:rFonts w:ascii="宋体" w:hAnsi="宋体"/>
          <w:szCs w:val="21"/>
        </w:rPr>
      </w:pPr>
      <w:r>
        <w:rPr>
          <w:rFonts w:hint="eastAsia" w:ascii="宋体" w:hAnsi="宋体"/>
          <w:szCs w:val="21"/>
        </w:rPr>
        <w:t>1.7.2向甲方（采购人）</w:t>
      </w:r>
      <w:r>
        <w:rPr>
          <w:rFonts w:hint="eastAsia" w:ascii="宋体" w:cs="宋体"/>
          <w:szCs w:val="21"/>
        </w:rPr>
        <w:t>所在地</w:t>
      </w:r>
      <w:r>
        <w:rPr>
          <w:rFonts w:hint="eastAsia" w:ascii="宋体" w:hAnsi="宋体"/>
          <w:szCs w:val="21"/>
        </w:rPr>
        <w:t>人民法院起诉。</w:t>
      </w:r>
    </w:p>
    <w:p>
      <w:pPr>
        <w:spacing w:line="360" w:lineRule="exact"/>
        <w:ind w:firstLine="437"/>
        <w:outlineLvl w:val="3"/>
        <w:rPr>
          <w:rFonts w:ascii="宋体" w:hAnsi="宋体"/>
          <w:b/>
          <w:bCs/>
          <w:szCs w:val="21"/>
          <w:lang w:val="zh-CN"/>
        </w:rPr>
      </w:pPr>
      <w:bookmarkStart w:id="172" w:name="_Toc11173"/>
      <w:bookmarkStart w:id="173" w:name="_Toc15322"/>
      <w:bookmarkStart w:id="174" w:name="_Toc7245"/>
      <w:r>
        <w:rPr>
          <w:rFonts w:hint="eastAsia" w:ascii="宋体" w:hAnsi="宋体"/>
          <w:b/>
          <w:bCs/>
          <w:szCs w:val="21"/>
          <w:lang w:val="zh-CN"/>
        </w:rPr>
        <w:t>1.</w:t>
      </w:r>
      <w:r>
        <w:rPr>
          <w:rFonts w:hint="eastAsia" w:ascii="宋体" w:hAnsi="宋体"/>
          <w:b/>
          <w:bCs/>
          <w:szCs w:val="21"/>
        </w:rPr>
        <w:t>8</w:t>
      </w:r>
      <w:r>
        <w:rPr>
          <w:rFonts w:ascii="宋体" w:hAnsi="宋体"/>
          <w:b/>
          <w:bCs/>
          <w:szCs w:val="21"/>
          <w:lang w:val="zh-CN"/>
        </w:rPr>
        <w:t xml:space="preserve"> 合同生效</w:t>
      </w:r>
      <w:bookmarkEnd w:id="172"/>
      <w:bookmarkEnd w:id="173"/>
      <w:bookmarkEnd w:id="174"/>
    </w:p>
    <w:p>
      <w:pPr>
        <w:spacing w:line="360" w:lineRule="exact"/>
        <w:ind w:firstLine="435"/>
        <w:rPr>
          <w:rFonts w:ascii="宋体" w:hAnsi="宋体"/>
          <w:szCs w:val="21"/>
        </w:rPr>
      </w:pPr>
      <w:r>
        <w:rPr>
          <w:rFonts w:ascii="宋体" w:hAnsi="宋体"/>
          <w:szCs w:val="21"/>
        </w:rPr>
        <w:t>本合同自</w:t>
      </w:r>
      <w:r>
        <w:rPr>
          <w:rFonts w:hint="eastAsia" w:ascii="宋体" w:hAnsi="宋体"/>
          <w:szCs w:val="21"/>
        </w:rPr>
        <w:t>双方当事人盖章时</w:t>
      </w:r>
      <w:r>
        <w:rPr>
          <w:rFonts w:ascii="宋体" w:hAnsi="宋体"/>
          <w:szCs w:val="21"/>
        </w:rPr>
        <w:t>生效。</w:t>
      </w:r>
    </w:p>
    <w:p>
      <w:pPr>
        <w:autoSpaceDE w:val="0"/>
        <w:autoSpaceDN w:val="0"/>
        <w:adjustRightInd w:val="0"/>
        <w:spacing w:line="360" w:lineRule="exact"/>
        <w:rPr>
          <w:rFonts w:ascii="宋体" w:hAnsi="宋体"/>
          <w:szCs w:val="21"/>
          <w:lang w:val="zh-CN"/>
        </w:rPr>
      </w:pPr>
    </w:p>
    <w:p>
      <w:pPr>
        <w:autoSpaceDE w:val="0"/>
        <w:autoSpaceDN w:val="0"/>
        <w:adjustRightInd w:val="0"/>
        <w:spacing w:line="360" w:lineRule="exact"/>
        <w:rPr>
          <w:rFonts w:ascii="宋体" w:hAnsi="宋体"/>
          <w:szCs w:val="21"/>
          <w:lang w:val="zh-CN"/>
        </w:rPr>
      </w:pPr>
    </w:p>
    <w:p>
      <w:pPr>
        <w:autoSpaceDE w:val="0"/>
        <w:autoSpaceDN w:val="0"/>
        <w:adjustRightInd w:val="0"/>
        <w:spacing w:line="360" w:lineRule="exact"/>
        <w:rPr>
          <w:rFonts w:ascii="宋体" w:hAnsi="宋体"/>
          <w:bCs/>
          <w:szCs w:val="21"/>
          <w:lang w:val="zh-CN"/>
        </w:rPr>
      </w:pPr>
      <w:r>
        <w:rPr>
          <w:rFonts w:hint="eastAsia" w:ascii="宋体" w:hAnsi="宋体"/>
          <w:bCs/>
          <w:szCs w:val="21"/>
          <w:lang w:val="zh-CN"/>
        </w:rPr>
        <w:t xml:space="preserve">甲 </w:t>
      </w:r>
      <w:r>
        <w:rPr>
          <w:rFonts w:ascii="宋体" w:hAnsi="宋体"/>
          <w:bCs/>
          <w:szCs w:val="21"/>
          <w:lang w:val="zh-CN"/>
        </w:rPr>
        <w:t xml:space="preserve">   </w:t>
      </w:r>
      <w:r>
        <w:rPr>
          <w:rFonts w:hint="eastAsia" w:ascii="宋体" w:hAnsi="宋体"/>
          <w:bCs/>
          <w:szCs w:val="21"/>
          <w:lang w:val="zh-CN"/>
        </w:rPr>
        <w:t>方：</w:t>
      </w:r>
      <w:r>
        <w:rPr>
          <w:rFonts w:hint="eastAsia" w:ascii="宋体" w:hAnsi="宋体"/>
          <w:bCs/>
          <w:szCs w:val="21"/>
          <w:u w:val="single"/>
          <w:lang w:val="zh-CN"/>
        </w:rPr>
        <w:t xml:space="preserve">    （单位盖章）     </w:t>
      </w:r>
      <w:r>
        <w:rPr>
          <w:rFonts w:hint="eastAsia" w:ascii="宋体" w:hAnsi="宋体"/>
          <w:bCs/>
          <w:szCs w:val="21"/>
          <w:lang w:val="zh-CN"/>
        </w:rPr>
        <w:t xml:space="preserve">          乙</w:t>
      </w:r>
      <w:r>
        <w:rPr>
          <w:rFonts w:hint="eastAsia" w:ascii="宋体" w:hAnsi="宋体"/>
          <w:bCs/>
          <w:szCs w:val="21"/>
        </w:rPr>
        <w:t xml:space="preserve">    </w:t>
      </w:r>
      <w:r>
        <w:rPr>
          <w:rFonts w:hint="eastAsia" w:ascii="宋体" w:hAnsi="宋体"/>
          <w:bCs/>
          <w:szCs w:val="21"/>
          <w:lang w:val="zh-CN"/>
        </w:rPr>
        <w:t>方：</w:t>
      </w:r>
      <w:r>
        <w:rPr>
          <w:rFonts w:hint="eastAsia" w:ascii="宋体" w:hAnsi="宋体"/>
          <w:bCs/>
          <w:szCs w:val="21"/>
          <w:u w:val="single"/>
          <w:lang w:val="zh-CN"/>
        </w:rPr>
        <w:t xml:space="preserve">    （单位盖章）     </w:t>
      </w:r>
    </w:p>
    <w:p>
      <w:pPr>
        <w:autoSpaceDE w:val="0"/>
        <w:autoSpaceDN w:val="0"/>
        <w:adjustRightInd w:val="0"/>
        <w:spacing w:line="360" w:lineRule="exact"/>
        <w:rPr>
          <w:rFonts w:ascii="宋体" w:hAnsi="宋体"/>
          <w:szCs w:val="21"/>
          <w:lang w:val="zh-CN"/>
        </w:rPr>
      </w:pPr>
      <w:r>
        <w:rPr>
          <w:rFonts w:hint="eastAsia" w:ascii="宋体" w:hAnsi="宋体"/>
          <w:szCs w:val="21"/>
          <w:lang w:val="zh-CN"/>
        </w:rPr>
        <w:t xml:space="preserve">法定代表人                             </w:t>
      </w:r>
      <w:r>
        <w:rPr>
          <w:rFonts w:ascii="宋体" w:hAnsi="宋体"/>
          <w:szCs w:val="21"/>
          <w:lang w:val="zh-CN"/>
        </w:rPr>
        <w:t xml:space="preserve">  </w:t>
      </w:r>
      <w:r>
        <w:rPr>
          <w:rFonts w:hint="eastAsia" w:ascii="宋体" w:hAnsi="宋体"/>
          <w:szCs w:val="21"/>
          <w:lang w:val="zh-CN"/>
        </w:rPr>
        <w:t>法定代表人</w:t>
      </w:r>
    </w:p>
    <w:p>
      <w:pPr>
        <w:autoSpaceDE w:val="0"/>
        <w:autoSpaceDN w:val="0"/>
        <w:adjustRightInd w:val="0"/>
        <w:spacing w:line="360" w:lineRule="exact"/>
        <w:rPr>
          <w:rFonts w:ascii="宋体" w:hAnsi="宋体"/>
          <w:szCs w:val="21"/>
          <w:lang w:val="zh-CN"/>
        </w:rPr>
      </w:pPr>
      <w:r>
        <w:rPr>
          <w:rFonts w:hint="eastAsia" w:ascii="宋体" w:hAnsi="宋体"/>
          <w:szCs w:val="21"/>
          <w:lang w:val="zh-CN"/>
        </w:rPr>
        <w:t>或授权代表（签字）：                     或授权代表（签字）：</w:t>
      </w:r>
    </w:p>
    <w:p>
      <w:pPr>
        <w:spacing w:line="360" w:lineRule="exact"/>
        <w:jc w:val="left"/>
        <w:rPr>
          <w:rFonts w:ascii="宋体" w:hAnsi="宋体"/>
          <w:bCs/>
          <w:szCs w:val="21"/>
        </w:rPr>
      </w:pPr>
      <w:bookmarkStart w:id="175" w:name="_Toc331685783"/>
      <w:r>
        <w:rPr>
          <w:rFonts w:hint="eastAsia" w:ascii="宋体" w:hAnsi="宋体"/>
          <w:bCs/>
          <w:szCs w:val="21"/>
        </w:rPr>
        <w:t>时间：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日               时间：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日</w:t>
      </w:r>
    </w:p>
    <w:p>
      <w:pPr>
        <w:spacing w:line="360" w:lineRule="exact"/>
        <w:jc w:val="left"/>
        <w:rPr>
          <w:rFonts w:ascii="宋体" w:hAnsi="宋体"/>
          <w:b/>
          <w:szCs w:val="21"/>
        </w:rPr>
      </w:pPr>
      <w:r>
        <w:rPr>
          <w:rFonts w:ascii="宋体" w:hAnsi="宋体"/>
          <w:b/>
          <w:szCs w:val="21"/>
        </w:rPr>
        <w:br w:type="page"/>
      </w:r>
    </w:p>
    <w:p>
      <w:pPr>
        <w:spacing w:line="360" w:lineRule="exact"/>
        <w:jc w:val="center"/>
        <w:outlineLvl w:val="2"/>
        <w:rPr>
          <w:rFonts w:ascii="宋体" w:hAnsi="宋体"/>
          <w:b/>
          <w:szCs w:val="21"/>
        </w:rPr>
      </w:pPr>
      <w:r>
        <w:rPr>
          <w:rFonts w:hint="eastAsia" w:ascii="宋体" w:hAnsi="宋体"/>
          <w:b/>
          <w:szCs w:val="21"/>
        </w:rPr>
        <w:t>第二部分</w:t>
      </w:r>
      <w:r>
        <w:rPr>
          <w:rFonts w:ascii="宋体" w:hAnsi="宋体"/>
          <w:b/>
          <w:szCs w:val="21"/>
        </w:rPr>
        <w:t xml:space="preserve"> </w:t>
      </w:r>
      <w:r>
        <w:rPr>
          <w:rFonts w:hint="eastAsia" w:ascii="宋体" w:hAnsi="宋体"/>
          <w:b/>
          <w:szCs w:val="21"/>
        </w:rPr>
        <w:t>合同一般条款</w:t>
      </w:r>
      <w:bookmarkEnd w:id="175"/>
    </w:p>
    <w:p>
      <w:pPr>
        <w:spacing w:line="360" w:lineRule="exact"/>
        <w:ind w:firstLine="437"/>
        <w:outlineLvl w:val="3"/>
        <w:rPr>
          <w:rFonts w:ascii="宋体" w:hAnsi="宋体"/>
          <w:b/>
          <w:bCs/>
          <w:szCs w:val="21"/>
          <w:lang w:val="zh-CN"/>
        </w:rPr>
      </w:pPr>
      <w:bookmarkStart w:id="176" w:name="_Ref467379094"/>
      <w:bookmarkStart w:id="177" w:name="_Ref467379195"/>
      <w:bookmarkStart w:id="178" w:name="_Ref467378463"/>
      <w:bookmarkStart w:id="179" w:name="_Ref467379109"/>
      <w:bookmarkStart w:id="180" w:name="_Toc28763"/>
      <w:bookmarkStart w:id="181" w:name="_Toc16917"/>
      <w:bookmarkStart w:id="182" w:name="_Ref467378404"/>
      <w:bookmarkStart w:id="183" w:name="_Ref467379225"/>
      <w:bookmarkStart w:id="184" w:name="_Toc259093669"/>
      <w:bookmarkStart w:id="185" w:name="_Ref467378499"/>
      <w:bookmarkStart w:id="186" w:name="_Ref467379205"/>
      <w:bookmarkStart w:id="187" w:name="_Toc19614"/>
      <w:bookmarkStart w:id="188" w:name="_Ref467379101"/>
      <w:bookmarkStart w:id="189" w:name="_Toc487900349"/>
      <w:bookmarkStart w:id="190" w:name="_Ref467379214"/>
      <w:bookmarkStart w:id="191" w:name="_Toc279701240"/>
      <w:r>
        <w:rPr>
          <w:rFonts w:hint="eastAsia" w:ascii="宋体" w:hAnsi="宋体"/>
          <w:b/>
          <w:bCs/>
          <w:szCs w:val="21"/>
          <w:lang w:val="zh-CN"/>
        </w:rPr>
        <w:t>2.1</w:t>
      </w:r>
      <w:r>
        <w:rPr>
          <w:rFonts w:ascii="宋体" w:hAnsi="宋体"/>
          <w:b/>
          <w:bCs/>
          <w:szCs w:val="21"/>
          <w:lang w:val="zh-CN"/>
        </w:rPr>
        <w:t xml:space="preserve"> 定义</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pacing w:line="360" w:lineRule="exact"/>
        <w:ind w:firstLine="435"/>
        <w:rPr>
          <w:rFonts w:ascii="宋体" w:hAnsi="宋体"/>
          <w:szCs w:val="21"/>
        </w:rPr>
      </w:pPr>
      <w:r>
        <w:rPr>
          <w:rFonts w:ascii="宋体" w:hAnsi="宋体"/>
          <w:szCs w:val="21"/>
        </w:rPr>
        <w:t>本合同中的下列</w:t>
      </w:r>
      <w:r>
        <w:rPr>
          <w:rFonts w:hint="eastAsia" w:ascii="宋体" w:hAnsi="宋体"/>
          <w:szCs w:val="21"/>
        </w:rPr>
        <w:t>词</w:t>
      </w:r>
      <w:r>
        <w:rPr>
          <w:rFonts w:ascii="宋体" w:hAnsi="宋体"/>
          <w:szCs w:val="21"/>
        </w:rPr>
        <w:t>语应</w:t>
      </w:r>
      <w:r>
        <w:rPr>
          <w:rFonts w:hint="eastAsia" w:ascii="宋体" w:hAnsi="宋体"/>
          <w:szCs w:val="21"/>
        </w:rPr>
        <w:t>按以下内容进行</w:t>
      </w:r>
      <w:r>
        <w:rPr>
          <w:rFonts w:ascii="宋体" w:hAnsi="宋体"/>
          <w:szCs w:val="21"/>
        </w:rPr>
        <w:t>解释：</w:t>
      </w:r>
    </w:p>
    <w:p>
      <w:pPr>
        <w:spacing w:line="360" w:lineRule="exact"/>
        <w:ind w:firstLine="435"/>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.1</w:t>
      </w:r>
      <w:r>
        <w:rPr>
          <w:rFonts w:ascii="宋体" w:hAnsi="宋体"/>
          <w:szCs w:val="21"/>
        </w:rPr>
        <w:t>“合同”系指采购人和中标</w:t>
      </w:r>
      <w:r>
        <w:rPr>
          <w:rFonts w:hint="eastAsia" w:ascii="宋体" w:hAnsi="宋体"/>
          <w:szCs w:val="21"/>
        </w:rPr>
        <w:t>人</w:t>
      </w:r>
      <w:r>
        <w:rPr>
          <w:rFonts w:ascii="宋体" w:hAnsi="宋体"/>
          <w:szCs w:val="21"/>
        </w:rPr>
        <w:t>签订的载明双方当事人所达成的协议，并包括所有的附件、附录和构成合同的其他文件。</w:t>
      </w:r>
    </w:p>
    <w:p>
      <w:pPr>
        <w:spacing w:line="360" w:lineRule="exact"/>
        <w:ind w:firstLine="435"/>
        <w:rPr>
          <w:rFonts w:ascii="宋体" w:hAnsi="宋体"/>
          <w:szCs w:val="21"/>
        </w:rPr>
      </w:pPr>
      <w:r>
        <w:rPr>
          <w:rFonts w:hint="eastAsia" w:ascii="宋体" w:hAnsi="宋体"/>
          <w:szCs w:val="21"/>
        </w:rPr>
        <w:t>2.</w:t>
      </w:r>
      <w:r>
        <w:rPr>
          <w:rFonts w:ascii="宋体" w:hAnsi="宋体"/>
          <w:szCs w:val="21"/>
        </w:rPr>
        <w:t>1.2“合同价”系指根据合同约定，中标</w:t>
      </w:r>
      <w:r>
        <w:rPr>
          <w:rFonts w:hint="eastAsia" w:ascii="宋体" w:hAnsi="宋体"/>
          <w:szCs w:val="21"/>
        </w:rPr>
        <w:t>人</w:t>
      </w:r>
      <w:r>
        <w:rPr>
          <w:rFonts w:ascii="宋体" w:hAnsi="宋体"/>
          <w:szCs w:val="21"/>
        </w:rPr>
        <w:t>在完全履行合同义务后</w:t>
      </w:r>
      <w:r>
        <w:rPr>
          <w:rFonts w:hint="eastAsia" w:ascii="宋体" w:hAnsi="宋体"/>
          <w:szCs w:val="21"/>
        </w:rPr>
        <w:t>，</w:t>
      </w:r>
      <w:r>
        <w:rPr>
          <w:rFonts w:ascii="宋体" w:hAnsi="宋体"/>
          <w:szCs w:val="21"/>
        </w:rPr>
        <w:t>采购人应支付给中标人的价格。</w:t>
      </w:r>
    </w:p>
    <w:p>
      <w:pPr>
        <w:spacing w:line="360" w:lineRule="exact"/>
        <w:ind w:firstLine="435"/>
        <w:rPr>
          <w:rFonts w:ascii="宋体" w:hAnsi="宋体"/>
          <w:szCs w:val="21"/>
        </w:rPr>
      </w:pPr>
      <w:r>
        <w:rPr>
          <w:rFonts w:hint="eastAsia" w:ascii="宋体" w:hAnsi="宋体"/>
          <w:szCs w:val="21"/>
        </w:rPr>
        <w:t>2.</w:t>
      </w:r>
      <w:r>
        <w:rPr>
          <w:rFonts w:ascii="宋体" w:hAnsi="宋体"/>
          <w:szCs w:val="21"/>
        </w:rPr>
        <w:t>1.3“</w:t>
      </w:r>
      <w:r>
        <w:rPr>
          <w:rFonts w:hint="eastAsia" w:ascii="宋体" w:hAnsi="宋体"/>
          <w:szCs w:val="21"/>
        </w:rPr>
        <w:t>服务</w:t>
      </w:r>
      <w:r>
        <w:rPr>
          <w:rFonts w:ascii="宋体" w:hAnsi="宋体"/>
          <w:szCs w:val="21"/>
        </w:rPr>
        <w:t>”系指</w:t>
      </w:r>
      <w:r>
        <w:rPr>
          <w:rFonts w:hint="eastAsia" w:ascii="宋体" w:hAnsi="宋体"/>
          <w:szCs w:val="21"/>
        </w:rPr>
        <w:t>中标人</w:t>
      </w:r>
      <w:r>
        <w:rPr>
          <w:rFonts w:ascii="宋体" w:hAnsi="宋体"/>
          <w:szCs w:val="21"/>
        </w:rPr>
        <w:t>根据合同约定应向采购人</w:t>
      </w:r>
      <w:r>
        <w:rPr>
          <w:rFonts w:hint="eastAsia" w:ascii="宋体" w:hAnsi="宋体"/>
          <w:szCs w:val="21"/>
        </w:rPr>
        <w:t>履行</w:t>
      </w:r>
      <w:r>
        <w:rPr>
          <w:rFonts w:ascii="宋体" w:hAnsi="宋体"/>
          <w:szCs w:val="21"/>
        </w:rPr>
        <w:t>的</w:t>
      </w:r>
      <w:r>
        <w:rPr>
          <w:rFonts w:hint="eastAsia" w:ascii="宋体" w:hAnsi="宋体"/>
          <w:szCs w:val="21"/>
        </w:rPr>
        <w:t>除货物和工程以外的其他政府采购对象，包括采购人自身需要的服务和向社会公众提供的公共服务。</w:t>
      </w:r>
    </w:p>
    <w:p>
      <w:pPr>
        <w:spacing w:line="360" w:lineRule="exact"/>
        <w:ind w:firstLine="435"/>
        <w:rPr>
          <w:rFonts w:ascii="宋体" w:hAnsi="宋体"/>
          <w:szCs w:val="21"/>
        </w:rPr>
      </w:pPr>
      <w:bookmarkStart w:id="192" w:name="_Ref467378840"/>
      <w:r>
        <w:rPr>
          <w:rFonts w:hint="eastAsia" w:ascii="宋体" w:hAnsi="宋体"/>
          <w:szCs w:val="21"/>
        </w:rPr>
        <w:t>2.</w:t>
      </w:r>
      <w:r>
        <w:rPr>
          <w:rFonts w:ascii="宋体" w:hAnsi="宋体"/>
          <w:szCs w:val="21"/>
        </w:rPr>
        <w:t>1.</w:t>
      </w:r>
      <w:r>
        <w:rPr>
          <w:rFonts w:hint="eastAsia" w:ascii="宋体" w:hAnsi="宋体"/>
          <w:szCs w:val="21"/>
        </w:rPr>
        <w:t>4</w:t>
      </w:r>
      <w:r>
        <w:rPr>
          <w:rFonts w:ascii="宋体" w:hAnsi="宋体"/>
          <w:szCs w:val="21"/>
        </w:rPr>
        <w:t>“</w:t>
      </w:r>
      <w:r>
        <w:rPr>
          <w:rFonts w:hint="eastAsia" w:ascii="宋体" w:hAnsi="宋体"/>
          <w:szCs w:val="21"/>
        </w:rPr>
        <w:t>甲方</w:t>
      </w:r>
      <w:r>
        <w:rPr>
          <w:rFonts w:ascii="宋体" w:hAnsi="宋体"/>
          <w:szCs w:val="21"/>
        </w:rPr>
        <w:t>”系指与</w:t>
      </w:r>
      <w:r>
        <w:rPr>
          <w:rFonts w:hint="eastAsia" w:ascii="宋体" w:hAnsi="宋体"/>
          <w:szCs w:val="21"/>
        </w:rPr>
        <w:t>中标人</w:t>
      </w:r>
      <w:r>
        <w:rPr>
          <w:rFonts w:ascii="宋体" w:hAnsi="宋体"/>
          <w:szCs w:val="21"/>
        </w:rPr>
        <w:t>签署合同的采购人</w:t>
      </w:r>
      <w:bookmarkEnd w:id="192"/>
      <w:r>
        <w:rPr>
          <w:rFonts w:hint="eastAsia" w:ascii="宋体" w:hAnsi="宋体"/>
          <w:szCs w:val="21"/>
        </w:rPr>
        <w:t>；采购人委托采购代理机构代表其与乙方签订合同的，采购人的授权委托书作为合同附件。</w:t>
      </w:r>
    </w:p>
    <w:p>
      <w:pPr>
        <w:spacing w:line="360" w:lineRule="exact"/>
        <w:ind w:firstLine="435"/>
        <w:rPr>
          <w:rFonts w:ascii="宋体" w:hAnsi="宋体"/>
          <w:szCs w:val="21"/>
        </w:rPr>
      </w:pPr>
      <w:bookmarkStart w:id="193" w:name="_Ref467379400"/>
      <w:r>
        <w:rPr>
          <w:rFonts w:hint="eastAsia" w:ascii="宋体" w:hAnsi="宋体"/>
          <w:szCs w:val="21"/>
        </w:rPr>
        <w:t>2.</w:t>
      </w:r>
      <w:r>
        <w:rPr>
          <w:rFonts w:ascii="宋体" w:hAnsi="宋体"/>
          <w:szCs w:val="21"/>
        </w:rPr>
        <w:t>1.</w:t>
      </w:r>
      <w:r>
        <w:rPr>
          <w:rFonts w:hint="eastAsia" w:ascii="宋体" w:hAnsi="宋体"/>
          <w:szCs w:val="21"/>
        </w:rPr>
        <w:t>5</w:t>
      </w:r>
      <w:r>
        <w:rPr>
          <w:rFonts w:ascii="宋体" w:hAnsi="宋体"/>
          <w:szCs w:val="21"/>
        </w:rPr>
        <w:t>“乙方”系指根据合同约定</w:t>
      </w:r>
      <w:r>
        <w:rPr>
          <w:rFonts w:hint="eastAsia" w:ascii="宋体" w:hAnsi="宋体"/>
          <w:szCs w:val="21"/>
        </w:rPr>
        <w:t>提供服务</w:t>
      </w:r>
      <w:r>
        <w:rPr>
          <w:rFonts w:ascii="宋体" w:hAnsi="宋体"/>
          <w:szCs w:val="21"/>
        </w:rPr>
        <w:t>的中标人</w:t>
      </w:r>
      <w:bookmarkEnd w:id="193"/>
      <w:r>
        <w:rPr>
          <w:rFonts w:hint="eastAsia" w:ascii="宋体" w:hAnsi="宋体"/>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exact"/>
        <w:ind w:firstLine="435"/>
        <w:rPr>
          <w:rFonts w:ascii="宋体" w:hAnsi="宋体"/>
          <w:szCs w:val="21"/>
        </w:rPr>
      </w:pPr>
      <w:bookmarkStart w:id="194" w:name="_Ref467379436"/>
      <w:r>
        <w:rPr>
          <w:rFonts w:hint="eastAsia" w:ascii="宋体" w:hAnsi="宋体"/>
          <w:szCs w:val="21"/>
        </w:rPr>
        <w:t>2.</w:t>
      </w:r>
      <w:r>
        <w:rPr>
          <w:rFonts w:ascii="宋体" w:hAnsi="宋体"/>
          <w:szCs w:val="21"/>
        </w:rPr>
        <w:t>1.</w:t>
      </w:r>
      <w:r>
        <w:rPr>
          <w:rFonts w:hint="eastAsia" w:ascii="宋体" w:hAnsi="宋体"/>
          <w:szCs w:val="21"/>
        </w:rPr>
        <w:t>6</w:t>
      </w:r>
      <w:r>
        <w:rPr>
          <w:rFonts w:ascii="宋体" w:hAnsi="宋体"/>
          <w:szCs w:val="21"/>
        </w:rPr>
        <w:t>“现场”系指合同约定</w:t>
      </w:r>
      <w:r>
        <w:rPr>
          <w:rFonts w:hint="eastAsia" w:ascii="宋体" w:hAnsi="宋体"/>
          <w:szCs w:val="21"/>
        </w:rPr>
        <w:t>提供服务</w:t>
      </w:r>
      <w:r>
        <w:rPr>
          <w:rFonts w:ascii="宋体" w:hAnsi="宋体"/>
          <w:szCs w:val="21"/>
        </w:rPr>
        <w:t>的地点。</w:t>
      </w:r>
      <w:bookmarkEnd w:id="194"/>
    </w:p>
    <w:p>
      <w:pPr>
        <w:spacing w:line="360" w:lineRule="exact"/>
        <w:ind w:firstLine="437"/>
        <w:outlineLvl w:val="3"/>
        <w:rPr>
          <w:rFonts w:ascii="宋体" w:hAnsi="宋体"/>
          <w:b/>
          <w:bCs/>
          <w:szCs w:val="21"/>
          <w:lang w:val="zh-CN"/>
        </w:rPr>
      </w:pPr>
      <w:bookmarkStart w:id="195" w:name="_Toc32504"/>
      <w:bookmarkStart w:id="196" w:name="_Toc13336"/>
      <w:bookmarkStart w:id="197" w:name="_Toc487900350"/>
      <w:bookmarkStart w:id="198" w:name="_Toc259093670"/>
      <w:bookmarkStart w:id="199" w:name="_Toc279701241"/>
      <w:bookmarkStart w:id="200" w:name="_Toc27635"/>
      <w:r>
        <w:rPr>
          <w:rFonts w:hint="eastAsia" w:ascii="宋体" w:hAnsi="宋体"/>
          <w:b/>
          <w:bCs/>
          <w:szCs w:val="21"/>
          <w:lang w:val="zh-CN"/>
        </w:rPr>
        <w:t>2.</w:t>
      </w:r>
      <w:r>
        <w:rPr>
          <w:rFonts w:ascii="宋体" w:hAnsi="宋体"/>
          <w:b/>
          <w:bCs/>
          <w:szCs w:val="21"/>
          <w:lang w:val="zh-CN"/>
        </w:rPr>
        <w:t>2 技术规范</w:t>
      </w:r>
      <w:bookmarkEnd w:id="195"/>
      <w:bookmarkEnd w:id="196"/>
      <w:bookmarkEnd w:id="197"/>
      <w:bookmarkEnd w:id="198"/>
      <w:bookmarkEnd w:id="199"/>
      <w:bookmarkEnd w:id="200"/>
    </w:p>
    <w:p>
      <w:pPr>
        <w:spacing w:line="360" w:lineRule="exact"/>
        <w:ind w:firstLine="435"/>
        <w:rPr>
          <w:rFonts w:ascii="宋体" w:hAnsi="宋体"/>
          <w:szCs w:val="21"/>
        </w:rPr>
      </w:pPr>
      <w:r>
        <w:rPr>
          <w:rFonts w:ascii="宋体" w:hAnsi="宋体"/>
          <w:szCs w:val="21"/>
        </w:rPr>
        <w:t>货物所应遵守的技术规范应与采购文件规定的技术规范和技术规范附件(如果有的话)及其技术规范偏差表(如果被甲方接受的话)相一致</w:t>
      </w:r>
      <w:r>
        <w:rPr>
          <w:rFonts w:hint="eastAsia" w:ascii="宋体" w:hAnsi="宋体"/>
          <w:szCs w:val="21"/>
        </w:rPr>
        <w:t>；</w:t>
      </w:r>
      <w:r>
        <w:rPr>
          <w:rFonts w:ascii="宋体" w:hAnsi="宋体"/>
          <w:szCs w:val="21"/>
        </w:rPr>
        <w:t>如果采购文件中没有技术规范的相应说明，那么应以国家有关部门最新颁布的相应标准</w:t>
      </w:r>
      <w:r>
        <w:rPr>
          <w:rFonts w:hint="eastAsia" w:ascii="宋体" w:hAnsi="宋体"/>
          <w:szCs w:val="21"/>
        </w:rPr>
        <w:t>和</w:t>
      </w:r>
      <w:r>
        <w:rPr>
          <w:rFonts w:ascii="宋体" w:hAnsi="宋体"/>
          <w:szCs w:val="21"/>
        </w:rPr>
        <w:t>规范为准。</w:t>
      </w:r>
    </w:p>
    <w:p>
      <w:pPr>
        <w:spacing w:line="360" w:lineRule="exact"/>
        <w:ind w:firstLine="437"/>
        <w:outlineLvl w:val="3"/>
        <w:rPr>
          <w:rFonts w:ascii="宋体" w:hAnsi="宋体"/>
          <w:b/>
          <w:bCs/>
          <w:szCs w:val="21"/>
          <w:lang w:val="zh-CN"/>
        </w:rPr>
      </w:pPr>
      <w:bookmarkStart w:id="201" w:name="_Toc259093671"/>
      <w:bookmarkStart w:id="202" w:name="_Toc9829"/>
      <w:bookmarkStart w:id="203" w:name="_Toc487900351"/>
      <w:bookmarkStart w:id="204" w:name="_Toc31634"/>
      <w:bookmarkStart w:id="205" w:name="_Toc27853"/>
      <w:bookmarkStart w:id="206" w:name="_Toc279701242"/>
      <w:r>
        <w:rPr>
          <w:rFonts w:hint="eastAsia" w:ascii="宋体" w:hAnsi="宋体"/>
          <w:b/>
          <w:bCs/>
          <w:szCs w:val="21"/>
          <w:lang w:val="zh-CN"/>
        </w:rPr>
        <w:t>2.</w:t>
      </w:r>
      <w:r>
        <w:rPr>
          <w:rFonts w:ascii="宋体" w:hAnsi="宋体"/>
          <w:b/>
          <w:bCs/>
          <w:szCs w:val="21"/>
          <w:lang w:val="zh-CN"/>
        </w:rPr>
        <w:t>3 知识产权</w:t>
      </w:r>
      <w:bookmarkEnd w:id="201"/>
      <w:bookmarkEnd w:id="202"/>
      <w:bookmarkEnd w:id="203"/>
      <w:bookmarkEnd w:id="204"/>
      <w:bookmarkEnd w:id="205"/>
      <w:bookmarkEnd w:id="206"/>
    </w:p>
    <w:p>
      <w:pPr>
        <w:spacing w:line="360" w:lineRule="exact"/>
        <w:ind w:firstLine="435"/>
        <w:rPr>
          <w:rFonts w:ascii="宋体" w:hAnsi="宋体"/>
          <w:szCs w:val="21"/>
        </w:rPr>
      </w:pPr>
      <w:r>
        <w:rPr>
          <w:rFonts w:hint="eastAsia" w:ascii="宋体" w:hAnsi="宋体"/>
          <w:szCs w:val="21"/>
        </w:rPr>
        <w:t>2.3.1乙</w:t>
      </w:r>
      <w:r>
        <w:rPr>
          <w:rFonts w:ascii="宋体" w:hAnsi="宋体"/>
          <w:szCs w:val="21"/>
        </w:rPr>
        <w:t>方应保证</w:t>
      </w:r>
      <w:r>
        <w:rPr>
          <w:rFonts w:hint="eastAsia" w:ascii="宋体" w:hAnsi="宋体"/>
          <w:szCs w:val="21"/>
        </w:rPr>
        <w:t>其提供的服务</w:t>
      </w:r>
      <w:r>
        <w:rPr>
          <w:rFonts w:ascii="宋体" w:hAnsi="宋体"/>
          <w:szCs w:val="21"/>
        </w:rPr>
        <w:t>不受任何第三方提出的侵犯其著作权、商标权、专利权等知识产权方面的起诉</w:t>
      </w:r>
      <w:r>
        <w:rPr>
          <w:rFonts w:hint="eastAsia" w:ascii="宋体" w:hAnsi="宋体"/>
          <w:szCs w:val="21"/>
        </w:rPr>
        <w:t>；</w:t>
      </w:r>
      <w:r>
        <w:rPr>
          <w:rFonts w:ascii="宋体" w:hAnsi="宋体"/>
          <w:szCs w:val="21"/>
        </w:rPr>
        <w:t>如果任何第三方提出侵权</w:t>
      </w:r>
      <w:r>
        <w:rPr>
          <w:rFonts w:hint="eastAsia" w:ascii="宋体" w:hAnsi="宋体"/>
          <w:szCs w:val="21"/>
        </w:rPr>
        <w:t>指控</w:t>
      </w:r>
      <w:r>
        <w:rPr>
          <w:rFonts w:ascii="宋体" w:hAnsi="宋体"/>
          <w:szCs w:val="21"/>
        </w:rPr>
        <w:t>，那么乙方须与该第三方交涉并承担由此发生的一切责任、费用和赔偿</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2.3.2具有知识产权的计算机软件等货物的知识产权归属，</w:t>
      </w:r>
      <w:r>
        <w:rPr>
          <w:rFonts w:ascii="宋体" w:hAnsi="宋体"/>
          <w:szCs w:val="21"/>
        </w:rPr>
        <w:t>详见</w:t>
      </w:r>
      <w:r>
        <w:rPr>
          <w:rFonts w:ascii="宋体" w:hAnsi="宋体"/>
          <w:b/>
          <w:i/>
          <w:szCs w:val="21"/>
          <w:u w:val="single"/>
        </w:rPr>
        <w:t>合同专用条款</w:t>
      </w:r>
      <w:r>
        <w:rPr>
          <w:rFonts w:ascii="宋体" w:hAnsi="宋体"/>
          <w:szCs w:val="21"/>
        </w:rPr>
        <w:t>。</w:t>
      </w:r>
    </w:p>
    <w:p>
      <w:pPr>
        <w:spacing w:line="360" w:lineRule="exact"/>
        <w:ind w:firstLine="437"/>
        <w:outlineLvl w:val="3"/>
        <w:rPr>
          <w:rFonts w:ascii="宋体" w:hAnsi="宋体"/>
          <w:b/>
          <w:bCs/>
          <w:szCs w:val="21"/>
          <w:lang w:val="zh-CN"/>
        </w:rPr>
      </w:pPr>
      <w:bookmarkStart w:id="207" w:name="_Toc259093674"/>
      <w:bookmarkStart w:id="208" w:name="_Ref467378591"/>
      <w:bookmarkStart w:id="209" w:name="_Toc487900354"/>
      <w:bookmarkStart w:id="210" w:name="_Ref467379542"/>
      <w:bookmarkStart w:id="211" w:name="_Ref467379536"/>
      <w:bookmarkStart w:id="212" w:name="_Ref467379527"/>
      <w:bookmarkStart w:id="213" w:name="_Toc279701245"/>
      <w:bookmarkStart w:id="214" w:name="_Ref467378541"/>
      <w:bookmarkStart w:id="215" w:name="_Toc19074"/>
      <w:bookmarkStart w:id="216" w:name="_Toc30272"/>
      <w:bookmarkStart w:id="217" w:name="_Toc26182"/>
      <w:r>
        <w:rPr>
          <w:rFonts w:hint="eastAsia" w:ascii="宋体" w:hAnsi="宋体"/>
          <w:b/>
          <w:bCs/>
          <w:szCs w:val="21"/>
          <w:lang w:val="zh-CN"/>
        </w:rPr>
        <w:t>2.</w:t>
      </w:r>
      <w:bookmarkEnd w:id="207"/>
      <w:bookmarkEnd w:id="208"/>
      <w:bookmarkEnd w:id="209"/>
      <w:bookmarkEnd w:id="210"/>
      <w:bookmarkEnd w:id="211"/>
      <w:bookmarkEnd w:id="212"/>
      <w:bookmarkEnd w:id="213"/>
      <w:bookmarkEnd w:id="214"/>
      <w:r>
        <w:rPr>
          <w:rFonts w:ascii="宋体" w:hAnsi="宋体"/>
          <w:b/>
          <w:bCs/>
          <w:szCs w:val="21"/>
          <w:lang w:val="zh-CN"/>
        </w:rPr>
        <w:t xml:space="preserve">4 </w:t>
      </w:r>
      <w:r>
        <w:rPr>
          <w:rFonts w:hint="eastAsia" w:ascii="宋体" w:hAnsi="宋体"/>
          <w:b/>
          <w:bCs/>
          <w:szCs w:val="21"/>
          <w:lang w:val="zh-CN"/>
        </w:rPr>
        <w:t>履约检查和问题反馈</w:t>
      </w:r>
      <w:bookmarkEnd w:id="215"/>
      <w:bookmarkEnd w:id="216"/>
      <w:bookmarkEnd w:id="217"/>
    </w:p>
    <w:p>
      <w:pPr>
        <w:spacing w:line="360" w:lineRule="exact"/>
        <w:ind w:firstLine="435"/>
        <w:rPr>
          <w:rFonts w:ascii="宋体" w:hAnsi="宋体"/>
          <w:szCs w:val="21"/>
        </w:rPr>
      </w:pPr>
      <w:bookmarkStart w:id="218" w:name="_Toc186431854"/>
      <w:bookmarkStart w:id="219" w:name="_Toc487900357"/>
      <w:bookmarkStart w:id="220" w:name="_Ref467379793"/>
      <w:bookmarkStart w:id="221" w:name="_Toc279701247"/>
      <w:bookmarkStart w:id="222" w:name="_Ref467379807"/>
      <w:bookmarkStart w:id="223" w:name="_Toc259093676"/>
      <w:r>
        <w:rPr>
          <w:rFonts w:hint="eastAsia" w:ascii="宋体" w:hAnsi="宋体"/>
          <w:szCs w:val="21"/>
        </w:rPr>
        <w:t>2.4</w:t>
      </w:r>
      <w:r>
        <w:rPr>
          <w:rFonts w:ascii="宋体" w:hAnsi="宋体"/>
          <w:szCs w:val="21"/>
        </w:rPr>
        <w:t>.1甲方</w:t>
      </w:r>
      <w:r>
        <w:rPr>
          <w:rFonts w:hint="eastAsia" w:ascii="宋体" w:hAnsi="宋体"/>
          <w:szCs w:val="21"/>
        </w:rPr>
        <w:t>有权</w:t>
      </w:r>
      <w:r>
        <w:rPr>
          <w:rFonts w:ascii="宋体" w:hAnsi="宋体"/>
          <w:szCs w:val="21"/>
        </w:rPr>
        <w:t>在其认为必要时</w:t>
      </w:r>
      <w:r>
        <w:rPr>
          <w:rFonts w:hint="eastAsia" w:ascii="宋体" w:hAnsi="宋体"/>
          <w:szCs w:val="21"/>
        </w:rPr>
        <w:t>，对乙方是否能够按照合同约定提供服务进行履约检查，以确保乙方所提供的服务能够依约满足甲方项目需求，但不得因履约检查妨碍乙方的正常工作，乙方应予积极配合；</w:t>
      </w:r>
    </w:p>
    <w:p>
      <w:pPr>
        <w:spacing w:line="360" w:lineRule="exact"/>
        <w:ind w:firstLine="435"/>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.2合同履行期间，甲方有权将履行过程中出现的问题反馈给乙方，双方当事人应以书面形式约定需要完善和改进的内容</w:t>
      </w:r>
      <w:bookmarkEnd w:id="218"/>
      <w:bookmarkStart w:id="224" w:name="_Toc186431855"/>
      <w:r>
        <w:rPr>
          <w:rFonts w:hint="eastAsia" w:ascii="宋体" w:hAnsi="宋体"/>
          <w:szCs w:val="21"/>
        </w:rPr>
        <w:t>。</w:t>
      </w:r>
    </w:p>
    <w:bookmarkEnd w:id="224"/>
    <w:p>
      <w:pPr>
        <w:spacing w:line="360" w:lineRule="exact"/>
        <w:ind w:firstLine="437"/>
        <w:outlineLvl w:val="3"/>
        <w:rPr>
          <w:rFonts w:ascii="宋体" w:hAnsi="宋体"/>
          <w:b/>
          <w:bCs/>
          <w:szCs w:val="21"/>
          <w:lang w:val="zh-CN"/>
        </w:rPr>
      </w:pPr>
      <w:bookmarkStart w:id="225" w:name="_Toc19219"/>
      <w:bookmarkStart w:id="226" w:name="_Toc28451"/>
      <w:bookmarkStart w:id="227" w:name="_Toc7836"/>
      <w:r>
        <w:rPr>
          <w:rFonts w:hint="eastAsia" w:ascii="宋体" w:hAnsi="宋体"/>
          <w:b/>
          <w:bCs/>
          <w:szCs w:val="21"/>
          <w:lang w:val="zh-CN"/>
        </w:rPr>
        <w:t>2.</w:t>
      </w:r>
      <w:r>
        <w:rPr>
          <w:rFonts w:ascii="宋体" w:hAnsi="宋体"/>
          <w:b/>
          <w:bCs/>
          <w:szCs w:val="21"/>
          <w:lang w:val="zh-CN"/>
        </w:rPr>
        <w:t>5</w:t>
      </w:r>
      <w:r>
        <w:rPr>
          <w:rFonts w:hint="eastAsia" w:ascii="宋体" w:hAnsi="宋体"/>
          <w:b/>
          <w:bCs/>
          <w:szCs w:val="21"/>
          <w:lang w:val="zh-CN"/>
        </w:rPr>
        <w:t xml:space="preserve"> </w:t>
      </w:r>
      <w:r>
        <w:rPr>
          <w:rFonts w:ascii="宋体" w:hAnsi="宋体"/>
          <w:b/>
          <w:bCs/>
          <w:szCs w:val="21"/>
          <w:lang w:val="zh-CN"/>
        </w:rPr>
        <w:t>结算方式和付款条件</w:t>
      </w:r>
      <w:bookmarkEnd w:id="219"/>
      <w:bookmarkEnd w:id="220"/>
      <w:bookmarkEnd w:id="221"/>
      <w:bookmarkEnd w:id="222"/>
      <w:bookmarkEnd w:id="223"/>
      <w:bookmarkEnd w:id="225"/>
      <w:bookmarkEnd w:id="226"/>
      <w:bookmarkEnd w:id="227"/>
    </w:p>
    <w:p>
      <w:pPr>
        <w:spacing w:line="360" w:lineRule="exact"/>
        <w:ind w:firstLine="435"/>
        <w:rPr>
          <w:rFonts w:ascii="宋体" w:hAnsi="宋体"/>
          <w:szCs w:val="21"/>
        </w:rPr>
      </w:pPr>
      <w:r>
        <w:rPr>
          <w:rFonts w:ascii="宋体" w:hAnsi="宋体"/>
          <w:szCs w:val="21"/>
        </w:rPr>
        <w:t>详见</w:t>
      </w:r>
      <w:r>
        <w:rPr>
          <w:rFonts w:ascii="宋体" w:hAnsi="宋体"/>
          <w:b/>
          <w:i/>
          <w:szCs w:val="21"/>
          <w:u w:val="single"/>
        </w:rPr>
        <w:t>合同专用条款</w:t>
      </w:r>
      <w:r>
        <w:rPr>
          <w:rFonts w:ascii="宋体" w:hAnsi="宋体"/>
          <w:szCs w:val="21"/>
        </w:rPr>
        <w:t>。</w:t>
      </w:r>
    </w:p>
    <w:p>
      <w:pPr>
        <w:spacing w:line="360" w:lineRule="exact"/>
        <w:ind w:firstLine="437"/>
        <w:outlineLvl w:val="3"/>
        <w:rPr>
          <w:rFonts w:ascii="宋体" w:hAnsi="宋体"/>
          <w:b/>
          <w:bCs/>
          <w:szCs w:val="21"/>
          <w:lang w:val="zh-CN"/>
        </w:rPr>
      </w:pPr>
      <w:bookmarkStart w:id="228" w:name="_Ref467379852"/>
      <w:bookmarkStart w:id="229" w:name="_Ref467379923"/>
      <w:bookmarkStart w:id="230" w:name="_Toc259093677"/>
      <w:bookmarkStart w:id="231" w:name="_Toc279701248"/>
      <w:bookmarkStart w:id="232" w:name="_Ref467379863"/>
      <w:bookmarkStart w:id="233" w:name="_Toc487900358"/>
      <w:bookmarkStart w:id="234" w:name="_Toc16110"/>
      <w:bookmarkStart w:id="235" w:name="_Toc774"/>
      <w:bookmarkStart w:id="236" w:name="_Toc3225"/>
      <w:r>
        <w:rPr>
          <w:rFonts w:hint="eastAsia" w:ascii="宋体" w:hAnsi="宋体"/>
          <w:b/>
          <w:bCs/>
          <w:szCs w:val="21"/>
          <w:lang w:val="zh-CN"/>
        </w:rPr>
        <w:t>2.</w:t>
      </w:r>
      <w:r>
        <w:rPr>
          <w:rFonts w:ascii="宋体" w:hAnsi="宋体"/>
          <w:b/>
          <w:bCs/>
          <w:szCs w:val="21"/>
          <w:lang w:val="zh-CN"/>
        </w:rPr>
        <w:t>6</w:t>
      </w:r>
      <w:r>
        <w:rPr>
          <w:rFonts w:hint="eastAsia" w:ascii="宋体" w:hAnsi="宋体"/>
          <w:b/>
          <w:bCs/>
          <w:szCs w:val="21"/>
          <w:lang w:val="zh-CN"/>
        </w:rPr>
        <w:t xml:space="preserve"> </w:t>
      </w:r>
      <w:r>
        <w:rPr>
          <w:rFonts w:ascii="宋体" w:hAnsi="宋体"/>
          <w:b/>
          <w:bCs/>
          <w:szCs w:val="21"/>
          <w:lang w:val="zh-CN"/>
        </w:rPr>
        <w:t>技术资料</w:t>
      </w:r>
      <w:bookmarkEnd w:id="228"/>
      <w:bookmarkEnd w:id="229"/>
      <w:bookmarkEnd w:id="230"/>
      <w:bookmarkEnd w:id="231"/>
      <w:bookmarkEnd w:id="232"/>
      <w:bookmarkEnd w:id="233"/>
      <w:r>
        <w:rPr>
          <w:rFonts w:ascii="宋体" w:hAnsi="宋体"/>
          <w:b/>
          <w:bCs/>
          <w:szCs w:val="21"/>
          <w:lang w:val="zh-CN"/>
        </w:rPr>
        <w:t>和保密义务</w:t>
      </w:r>
      <w:bookmarkEnd w:id="234"/>
      <w:bookmarkEnd w:id="235"/>
      <w:bookmarkEnd w:id="236"/>
    </w:p>
    <w:p>
      <w:pPr>
        <w:spacing w:line="360" w:lineRule="exact"/>
        <w:ind w:firstLine="435"/>
        <w:rPr>
          <w:rFonts w:ascii="宋体" w:hAnsi="宋体"/>
          <w:szCs w:val="21"/>
        </w:rPr>
      </w:pPr>
      <w:r>
        <w:rPr>
          <w:rFonts w:hint="eastAsia" w:ascii="宋体" w:hAnsi="宋体"/>
          <w:szCs w:val="21"/>
        </w:rPr>
        <w:t>2.</w:t>
      </w:r>
      <w:r>
        <w:rPr>
          <w:rFonts w:ascii="宋体" w:hAnsi="宋体"/>
          <w:szCs w:val="21"/>
        </w:rPr>
        <w:t>6.1</w:t>
      </w:r>
      <w:r>
        <w:rPr>
          <w:rFonts w:hint="eastAsia" w:ascii="宋体" w:hAnsi="宋体"/>
          <w:szCs w:val="21"/>
        </w:rPr>
        <w:t>乙方有权依据合同约定和项目需要，向甲方了解有关情况，调阅有关资料等，甲方应予积极配合；</w:t>
      </w:r>
    </w:p>
    <w:p>
      <w:pPr>
        <w:spacing w:line="360" w:lineRule="exact"/>
        <w:ind w:firstLine="435"/>
        <w:rPr>
          <w:rFonts w:ascii="宋体" w:hAnsi="宋体"/>
          <w:szCs w:val="21"/>
        </w:rPr>
      </w:pPr>
      <w:r>
        <w:rPr>
          <w:rFonts w:hint="eastAsia" w:ascii="宋体" w:hAnsi="宋体"/>
          <w:szCs w:val="21"/>
        </w:rPr>
        <w:t>2.</w:t>
      </w:r>
      <w:r>
        <w:rPr>
          <w:rFonts w:ascii="宋体" w:hAnsi="宋体"/>
          <w:szCs w:val="21"/>
        </w:rPr>
        <w:t>6</w:t>
      </w:r>
      <w:r>
        <w:rPr>
          <w:rFonts w:hint="eastAsia" w:ascii="宋体" w:hAnsi="宋体"/>
          <w:szCs w:val="21"/>
        </w:rPr>
        <w:t>.2乙方有义务妥善保管和保护由甲方提供的前款信息和资料等；</w:t>
      </w:r>
    </w:p>
    <w:p>
      <w:pPr>
        <w:spacing w:line="360" w:lineRule="exact"/>
        <w:ind w:firstLine="435"/>
        <w:rPr>
          <w:rFonts w:ascii="宋体" w:hAnsi="宋体"/>
          <w:szCs w:val="21"/>
        </w:rPr>
      </w:pPr>
      <w:r>
        <w:rPr>
          <w:rFonts w:hint="eastAsia" w:ascii="宋体" w:hAnsi="宋体"/>
          <w:szCs w:val="21"/>
        </w:rPr>
        <w:t>2.</w:t>
      </w:r>
      <w:r>
        <w:rPr>
          <w:rFonts w:ascii="宋体" w:hAnsi="宋体"/>
          <w:szCs w:val="21"/>
        </w:rPr>
        <w:t>6.</w:t>
      </w:r>
      <w:r>
        <w:rPr>
          <w:rFonts w:hint="eastAsia" w:ascii="宋体" w:hAnsi="宋体"/>
          <w:szCs w:val="21"/>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Cs w:val="21"/>
        </w:rPr>
        <w:t>技术情报</w:t>
      </w:r>
      <w:r>
        <w:rPr>
          <w:rFonts w:hint="eastAsia" w:ascii="宋体" w:hAnsi="宋体"/>
          <w:szCs w:val="21"/>
        </w:rPr>
        <w:t>、</w:t>
      </w:r>
      <w:r>
        <w:rPr>
          <w:rFonts w:ascii="宋体" w:hAnsi="宋体"/>
          <w:szCs w:val="21"/>
        </w:rPr>
        <w:t>技术资料</w:t>
      </w:r>
      <w:r>
        <w:rPr>
          <w:rFonts w:hint="eastAsia" w:ascii="宋体" w:hAnsi="宋体"/>
          <w:szCs w:val="21"/>
        </w:rPr>
        <w:t>、商业秘密和商业信息等，并采取一切合理和必要措施和方式防止任何第三方接触到对方当事人的上述保密信息和资料。</w:t>
      </w:r>
    </w:p>
    <w:p>
      <w:pPr>
        <w:spacing w:line="360" w:lineRule="exact"/>
        <w:ind w:firstLine="437"/>
        <w:outlineLvl w:val="3"/>
        <w:rPr>
          <w:rFonts w:ascii="宋体" w:hAnsi="宋体"/>
          <w:b/>
          <w:bCs/>
          <w:szCs w:val="21"/>
          <w:lang w:val="zh-CN"/>
        </w:rPr>
      </w:pPr>
      <w:bookmarkStart w:id="237" w:name="_Toc7860"/>
      <w:r>
        <w:rPr>
          <w:rFonts w:ascii="宋体" w:hAnsi="宋体"/>
          <w:b/>
          <w:bCs/>
          <w:szCs w:val="21"/>
          <w:lang w:val="zh-CN"/>
        </w:rPr>
        <w:t>2.7 质量保证</w:t>
      </w:r>
      <w:bookmarkEnd w:id="237"/>
    </w:p>
    <w:p>
      <w:pPr>
        <w:spacing w:line="360" w:lineRule="exact"/>
        <w:ind w:firstLine="435"/>
        <w:rPr>
          <w:rFonts w:ascii="宋体" w:hAnsi="宋体"/>
          <w:szCs w:val="21"/>
        </w:rPr>
      </w:pPr>
      <w:r>
        <w:rPr>
          <w:rFonts w:hint="eastAsia" w:ascii="宋体" w:hAnsi="宋体"/>
          <w:szCs w:val="21"/>
        </w:rPr>
        <w:t>2.</w:t>
      </w:r>
      <w:r>
        <w:rPr>
          <w:rFonts w:ascii="宋体" w:hAnsi="宋体"/>
          <w:szCs w:val="21"/>
        </w:rPr>
        <w:t>7</w:t>
      </w:r>
      <w:r>
        <w:rPr>
          <w:rFonts w:hint="eastAsia" w:ascii="宋体" w:hAnsi="宋体"/>
          <w:szCs w:val="21"/>
        </w:rPr>
        <w:t>.1乙方应建立和完善履行合同的内部质量保证体系，并提供相关内部规章制度给甲方，以便甲方进行监督检查；</w:t>
      </w:r>
    </w:p>
    <w:p>
      <w:pPr>
        <w:spacing w:line="360" w:lineRule="exact"/>
        <w:ind w:firstLine="435"/>
        <w:rPr>
          <w:rFonts w:ascii="宋体" w:hAnsi="宋体"/>
          <w:szCs w:val="21"/>
        </w:rPr>
      </w:pPr>
      <w:r>
        <w:rPr>
          <w:rFonts w:hint="eastAsia" w:ascii="宋体" w:hAnsi="宋体"/>
          <w:szCs w:val="21"/>
        </w:rPr>
        <w:t>2.</w:t>
      </w:r>
      <w:r>
        <w:rPr>
          <w:rFonts w:ascii="宋体" w:hAnsi="宋体"/>
          <w:szCs w:val="21"/>
        </w:rPr>
        <w:t>7</w:t>
      </w:r>
      <w:r>
        <w:rPr>
          <w:rFonts w:hint="eastAsia" w:ascii="宋体" w:hAnsi="宋体"/>
          <w:szCs w:val="21"/>
        </w:rPr>
        <w:t>.2乙方应保证履行合同的人员数量和素质、软件和硬件设备的配置、场地、环境和设施等满足全面履行合同的要求，并应接受甲方的监督检查。</w:t>
      </w:r>
    </w:p>
    <w:p>
      <w:pPr>
        <w:spacing w:line="360" w:lineRule="exact"/>
        <w:ind w:firstLine="437"/>
        <w:outlineLvl w:val="3"/>
        <w:rPr>
          <w:rFonts w:ascii="宋体" w:hAnsi="宋体"/>
          <w:b/>
          <w:szCs w:val="21"/>
        </w:rPr>
      </w:pPr>
      <w:bookmarkStart w:id="238" w:name="_Toc22267"/>
      <w:r>
        <w:rPr>
          <w:rFonts w:hint="eastAsia" w:ascii="宋体" w:hAnsi="宋体"/>
          <w:b/>
          <w:szCs w:val="21"/>
        </w:rPr>
        <w:t>2.8 延迟履行</w:t>
      </w:r>
      <w:bookmarkEnd w:id="238"/>
    </w:p>
    <w:p>
      <w:pPr>
        <w:spacing w:line="360" w:lineRule="exact"/>
        <w:ind w:firstLine="435"/>
        <w:rPr>
          <w:rFonts w:ascii="宋体" w:hAnsi="宋体"/>
          <w:szCs w:val="21"/>
        </w:rPr>
      </w:pPr>
      <w:r>
        <w:rPr>
          <w:rFonts w:ascii="宋体" w:hAnsi="宋体"/>
          <w:szCs w:val="21"/>
        </w:rPr>
        <w:t>在合同履行过程中，如果乙方遇到不能按时</w:t>
      </w:r>
      <w:r>
        <w:rPr>
          <w:rFonts w:hint="eastAsia" w:ascii="宋体" w:hAnsi="宋体"/>
          <w:szCs w:val="21"/>
        </w:rPr>
        <w:t>提供服务</w:t>
      </w:r>
      <w:r>
        <w:rPr>
          <w:rFonts w:ascii="宋体" w:hAnsi="宋体"/>
          <w:szCs w:val="21"/>
        </w:rPr>
        <w:t>的情况，应及时以书面形式将不能按时</w:t>
      </w:r>
      <w:r>
        <w:rPr>
          <w:rFonts w:hint="eastAsia" w:ascii="宋体" w:hAnsi="宋体"/>
          <w:szCs w:val="21"/>
        </w:rPr>
        <w:t>提供服务</w:t>
      </w:r>
      <w:r>
        <w:rPr>
          <w:rFonts w:ascii="宋体" w:hAnsi="宋体"/>
          <w:szCs w:val="21"/>
        </w:rPr>
        <w:t>的理由、预期延误时间通知甲方</w:t>
      </w:r>
      <w:r>
        <w:rPr>
          <w:rFonts w:hint="eastAsia" w:ascii="宋体" w:hAnsi="宋体"/>
          <w:szCs w:val="21"/>
        </w:rPr>
        <w:t>；甲</w:t>
      </w:r>
      <w:r>
        <w:rPr>
          <w:rFonts w:ascii="宋体" w:hAnsi="宋体"/>
          <w:szCs w:val="21"/>
        </w:rPr>
        <w:t>方收到乙方通知后，认为其理由正当的，可以书面形式酌情同意乙方可以延长</w:t>
      </w:r>
      <w:r>
        <w:rPr>
          <w:rFonts w:hint="eastAsia" w:ascii="宋体" w:hAnsi="宋体"/>
          <w:szCs w:val="21"/>
        </w:rPr>
        <w:t>履行</w:t>
      </w:r>
      <w:r>
        <w:rPr>
          <w:rFonts w:ascii="宋体" w:hAnsi="宋体"/>
          <w:szCs w:val="21"/>
        </w:rPr>
        <w:t>的具体时间。</w:t>
      </w:r>
    </w:p>
    <w:p>
      <w:pPr>
        <w:spacing w:line="360" w:lineRule="exact"/>
        <w:ind w:firstLine="437"/>
        <w:outlineLvl w:val="3"/>
        <w:rPr>
          <w:rFonts w:ascii="宋体" w:hAnsi="宋体"/>
          <w:b/>
          <w:bCs/>
          <w:szCs w:val="21"/>
          <w:lang w:val="zh-CN"/>
        </w:rPr>
      </w:pPr>
      <w:bookmarkStart w:id="239" w:name="_Toc7502"/>
      <w:bookmarkStart w:id="240" w:name="_Toc487900364"/>
      <w:bookmarkStart w:id="241" w:name="_Ref467378121"/>
      <w:bookmarkStart w:id="242" w:name="_Toc279701254"/>
      <w:bookmarkStart w:id="243" w:name="_Toc259093683"/>
      <w:r>
        <w:rPr>
          <w:rFonts w:ascii="宋体" w:hAnsi="宋体"/>
          <w:b/>
          <w:bCs/>
          <w:szCs w:val="21"/>
          <w:lang w:val="zh-CN"/>
        </w:rPr>
        <w:t>2.9 合同变更</w:t>
      </w:r>
      <w:bookmarkEnd w:id="239"/>
    </w:p>
    <w:p>
      <w:pPr>
        <w:spacing w:line="360" w:lineRule="exact"/>
        <w:ind w:firstLine="435"/>
        <w:rPr>
          <w:rFonts w:ascii="宋体" w:hAnsi="宋体"/>
          <w:szCs w:val="21"/>
        </w:rPr>
      </w:pPr>
      <w:r>
        <w:rPr>
          <w:rFonts w:hint="eastAsia" w:ascii="宋体" w:hAnsi="宋体"/>
          <w:szCs w:val="21"/>
        </w:rPr>
        <w:t>2.</w:t>
      </w:r>
      <w:r>
        <w:rPr>
          <w:rFonts w:ascii="宋体" w:hAnsi="宋体"/>
          <w:szCs w:val="21"/>
        </w:rPr>
        <w:t>9</w:t>
      </w:r>
      <w:r>
        <w:rPr>
          <w:rFonts w:hint="eastAsia" w:ascii="宋体" w:hAnsi="宋体"/>
          <w:szCs w:val="21"/>
        </w:rPr>
        <w:t>.1双方当事人协商一致，可以签订书面补充合同的形式变更合同，但不得违背采购文件确定的事项；</w:t>
      </w:r>
    </w:p>
    <w:p>
      <w:pPr>
        <w:spacing w:line="360" w:lineRule="exact"/>
        <w:ind w:firstLine="435"/>
        <w:rPr>
          <w:rFonts w:ascii="宋体" w:hAnsi="宋体"/>
          <w:szCs w:val="21"/>
        </w:rPr>
      </w:pPr>
      <w:r>
        <w:rPr>
          <w:rFonts w:hint="eastAsia" w:ascii="宋体" w:hAnsi="宋体"/>
          <w:szCs w:val="21"/>
        </w:rPr>
        <w:t>2.</w:t>
      </w:r>
      <w:r>
        <w:rPr>
          <w:rFonts w:ascii="宋体" w:hAnsi="宋体"/>
          <w:szCs w:val="21"/>
        </w:rPr>
        <w:t>9</w:t>
      </w:r>
      <w:r>
        <w:rPr>
          <w:rFonts w:hint="eastAsia" w:ascii="宋体" w:hAnsi="宋体"/>
          <w:szCs w:val="21"/>
        </w:rPr>
        <w:t>.2合同继续履行将损害国家利益和社会公共利益的，双方当事人应当以书面形式变更合同。有过错的一方应当承担赔偿责任，双方当事人都有过错的，各自承担相应的责任。</w:t>
      </w:r>
      <w:bookmarkStart w:id="244" w:name="_Toc279701259"/>
      <w:bookmarkStart w:id="245" w:name="_Toc259093688"/>
      <w:bookmarkStart w:id="246" w:name="_Toc487900369"/>
    </w:p>
    <w:p>
      <w:pPr>
        <w:spacing w:line="360" w:lineRule="exact"/>
        <w:ind w:firstLine="437"/>
        <w:outlineLvl w:val="3"/>
        <w:rPr>
          <w:rFonts w:ascii="宋体" w:hAnsi="宋体"/>
          <w:b/>
          <w:bCs/>
          <w:szCs w:val="21"/>
          <w:lang w:val="zh-CN"/>
        </w:rPr>
      </w:pPr>
      <w:bookmarkStart w:id="247" w:name="_Toc22955"/>
      <w:bookmarkStart w:id="248" w:name="_Toc15237"/>
      <w:bookmarkStart w:id="249" w:name="_Toc10366"/>
      <w:r>
        <w:rPr>
          <w:rFonts w:hint="eastAsia" w:ascii="宋体" w:hAnsi="宋体"/>
          <w:b/>
          <w:bCs/>
          <w:szCs w:val="21"/>
          <w:lang w:val="zh-CN"/>
        </w:rPr>
        <w:t>2.1</w:t>
      </w:r>
      <w:r>
        <w:rPr>
          <w:rFonts w:ascii="宋体" w:hAnsi="宋体"/>
          <w:b/>
          <w:bCs/>
          <w:szCs w:val="21"/>
          <w:lang w:val="zh-CN"/>
        </w:rPr>
        <w:t>0</w:t>
      </w:r>
      <w:r>
        <w:rPr>
          <w:rFonts w:hint="eastAsia" w:ascii="宋体" w:hAnsi="宋体"/>
          <w:b/>
          <w:bCs/>
          <w:szCs w:val="21"/>
          <w:lang w:val="zh-CN"/>
        </w:rPr>
        <w:t xml:space="preserve"> </w:t>
      </w:r>
      <w:r>
        <w:rPr>
          <w:rFonts w:ascii="宋体" w:hAnsi="宋体"/>
          <w:b/>
          <w:bCs/>
          <w:szCs w:val="21"/>
          <w:lang w:val="zh-CN"/>
        </w:rPr>
        <w:t>合同转让</w:t>
      </w:r>
      <w:bookmarkEnd w:id="244"/>
      <w:bookmarkEnd w:id="245"/>
      <w:bookmarkEnd w:id="246"/>
      <w:r>
        <w:rPr>
          <w:rFonts w:ascii="宋体" w:hAnsi="宋体"/>
          <w:b/>
          <w:bCs/>
          <w:szCs w:val="21"/>
          <w:lang w:val="zh-CN"/>
        </w:rPr>
        <w:t>和分包</w:t>
      </w:r>
      <w:bookmarkEnd w:id="247"/>
      <w:bookmarkEnd w:id="248"/>
      <w:bookmarkEnd w:id="249"/>
    </w:p>
    <w:p>
      <w:pPr>
        <w:spacing w:line="360" w:lineRule="exact"/>
        <w:ind w:firstLine="435"/>
        <w:rPr>
          <w:rFonts w:ascii="宋体" w:hAnsi="宋体"/>
          <w:szCs w:val="21"/>
        </w:rPr>
      </w:pPr>
      <w:r>
        <w:rPr>
          <w:rFonts w:ascii="宋体" w:hAnsi="宋体"/>
          <w:szCs w:val="21"/>
        </w:rPr>
        <w:t>合同的权利义务依法不</w:t>
      </w:r>
      <w:r>
        <w:rPr>
          <w:rFonts w:hint="eastAsia" w:ascii="宋体" w:hAnsi="宋体"/>
          <w:szCs w:val="21"/>
        </w:rPr>
        <w:t>得</w:t>
      </w:r>
      <w:r>
        <w:rPr>
          <w:rFonts w:ascii="宋体" w:hAnsi="宋体"/>
          <w:szCs w:val="21"/>
        </w:rPr>
        <w:t>转让</w:t>
      </w:r>
      <w:r>
        <w:rPr>
          <w:rFonts w:hint="eastAsia" w:ascii="宋体" w:hAnsi="宋体"/>
          <w:szCs w:val="21"/>
        </w:rPr>
        <w:t>，</w:t>
      </w:r>
      <w:r>
        <w:rPr>
          <w:rFonts w:ascii="宋体" w:hAnsi="宋体"/>
          <w:szCs w:val="21"/>
        </w:rPr>
        <w:t>但经甲方</w:t>
      </w:r>
      <w:r>
        <w:rPr>
          <w:rFonts w:hint="eastAsia" w:ascii="宋体" w:hAnsi="宋体"/>
          <w:szCs w:val="21"/>
        </w:rPr>
        <w:t>同意，乙方可以依法采取分包方式履行合同，即：依法可以</w:t>
      </w:r>
      <w:r>
        <w:rPr>
          <w:rFonts w:ascii="宋体" w:hAnsi="宋体"/>
          <w:szCs w:val="21"/>
        </w:rPr>
        <w:t>将合同项下的部分非主体、非关键性工作分包给他人完成</w:t>
      </w:r>
      <w:r>
        <w:rPr>
          <w:rFonts w:hint="eastAsia" w:ascii="宋体" w:hAnsi="宋体"/>
          <w:szCs w:val="21"/>
        </w:rPr>
        <w:t>，</w:t>
      </w:r>
      <w:r>
        <w:rPr>
          <w:rFonts w:ascii="宋体" w:hAnsi="宋体"/>
          <w:szCs w:val="21"/>
        </w:rPr>
        <w:t>接受分包的人应当具备相应的资格条件，并不得再次分包</w:t>
      </w:r>
      <w:r>
        <w:rPr>
          <w:rFonts w:hint="eastAsia" w:ascii="宋体" w:hAnsi="宋体"/>
          <w:szCs w:val="21"/>
        </w:rPr>
        <w:t>，</w:t>
      </w:r>
      <w:r>
        <w:rPr>
          <w:rFonts w:ascii="宋体" w:hAnsi="宋体"/>
          <w:szCs w:val="21"/>
        </w:rPr>
        <w:t>且乙方应就分包项目向甲方负责</w:t>
      </w:r>
      <w:r>
        <w:rPr>
          <w:rFonts w:hint="eastAsia" w:ascii="宋体" w:hAnsi="宋体"/>
          <w:szCs w:val="21"/>
        </w:rPr>
        <w:t>，</w:t>
      </w:r>
      <w:r>
        <w:rPr>
          <w:rFonts w:ascii="宋体" w:hAnsi="宋体"/>
          <w:szCs w:val="21"/>
        </w:rPr>
        <w:t>并</w:t>
      </w:r>
      <w:r>
        <w:rPr>
          <w:rFonts w:hint="eastAsia" w:ascii="宋体" w:hAnsi="宋体"/>
          <w:szCs w:val="21"/>
        </w:rPr>
        <w:t>与分包供应商就分包项目向甲方承担连带责任。</w:t>
      </w:r>
    </w:p>
    <w:p>
      <w:pPr>
        <w:spacing w:line="360" w:lineRule="exact"/>
        <w:ind w:firstLine="437"/>
        <w:outlineLvl w:val="3"/>
        <w:rPr>
          <w:rFonts w:ascii="宋体" w:hAnsi="宋体"/>
          <w:b/>
          <w:bCs/>
          <w:szCs w:val="21"/>
          <w:lang w:val="zh-CN"/>
        </w:rPr>
      </w:pPr>
      <w:bookmarkStart w:id="250" w:name="_Toc14066"/>
      <w:bookmarkStart w:id="251" w:name="_Toc16508"/>
      <w:bookmarkStart w:id="252" w:name="_Toc13566"/>
      <w:r>
        <w:rPr>
          <w:rFonts w:hint="eastAsia" w:ascii="宋体" w:hAnsi="宋体"/>
          <w:b/>
          <w:bCs/>
          <w:szCs w:val="21"/>
          <w:lang w:val="zh-CN"/>
        </w:rPr>
        <w:t>2.1</w:t>
      </w:r>
      <w:r>
        <w:rPr>
          <w:rFonts w:ascii="宋体" w:hAnsi="宋体"/>
          <w:b/>
          <w:bCs/>
          <w:szCs w:val="21"/>
          <w:lang w:val="zh-CN"/>
        </w:rPr>
        <w:t>1 不可抗力</w:t>
      </w:r>
      <w:bookmarkEnd w:id="250"/>
      <w:bookmarkEnd w:id="251"/>
      <w:bookmarkEnd w:id="252"/>
    </w:p>
    <w:p>
      <w:pPr>
        <w:spacing w:line="360" w:lineRule="exact"/>
        <w:ind w:firstLine="435"/>
        <w:rPr>
          <w:rFonts w:ascii="宋体" w:hAnsi="宋体"/>
          <w:szCs w:val="21"/>
        </w:rPr>
      </w:pPr>
      <w:r>
        <w:rPr>
          <w:rFonts w:hint="eastAsia" w:ascii="宋体" w:hAnsi="宋体"/>
          <w:szCs w:val="21"/>
        </w:rPr>
        <w:t>2.1</w:t>
      </w:r>
      <w:r>
        <w:rPr>
          <w:rFonts w:ascii="宋体" w:hAnsi="宋体"/>
          <w:szCs w:val="21"/>
        </w:rPr>
        <w:t>1.1如果任何一方遭遇法律规定的不可抗力，致使合同履行受阻时，履行合同的期限应予延长，延长的期限应相当于不可抗力所影响的时间</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2.1</w:t>
      </w:r>
      <w:r>
        <w:rPr>
          <w:rFonts w:ascii="宋体" w:hAnsi="宋体"/>
          <w:szCs w:val="21"/>
        </w:rPr>
        <w:t>1</w:t>
      </w:r>
      <w:r>
        <w:rPr>
          <w:rFonts w:hint="eastAsia" w:ascii="宋体" w:hAnsi="宋体"/>
          <w:szCs w:val="21"/>
        </w:rPr>
        <w:t>.2因不可抗力致使不能实现合同目的的，当事人可以解除合同；</w:t>
      </w:r>
    </w:p>
    <w:p>
      <w:pPr>
        <w:spacing w:line="360" w:lineRule="exact"/>
        <w:ind w:firstLine="435"/>
        <w:rPr>
          <w:rFonts w:ascii="宋体" w:hAnsi="宋体"/>
          <w:szCs w:val="21"/>
        </w:rPr>
      </w:pPr>
      <w:r>
        <w:rPr>
          <w:rFonts w:hint="eastAsia" w:ascii="宋体" w:hAnsi="宋体"/>
          <w:szCs w:val="21"/>
        </w:rPr>
        <w:t>2.1</w:t>
      </w:r>
      <w:r>
        <w:rPr>
          <w:rFonts w:ascii="宋体" w:hAnsi="宋体"/>
          <w:szCs w:val="21"/>
        </w:rPr>
        <w:t>1</w:t>
      </w:r>
      <w:r>
        <w:rPr>
          <w:rFonts w:hint="eastAsia" w:ascii="宋体" w:hAnsi="宋体"/>
          <w:szCs w:val="21"/>
        </w:rPr>
        <w:t>.3因</w:t>
      </w:r>
      <w:r>
        <w:rPr>
          <w:rFonts w:ascii="宋体" w:hAnsi="宋体"/>
          <w:szCs w:val="21"/>
        </w:rPr>
        <w:t>不可抗力致使合同有变更必要的，双方当事人应在</w:t>
      </w:r>
      <w:r>
        <w:rPr>
          <w:rFonts w:ascii="宋体" w:hAnsi="宋体"/>
          <w:b/>
          <w:i/>
          <w:szCs w:val="21"/>
          <w:u w:val="single"/>
        </w:rPr>
        <w:t>合同专用条款</w:t>
      </w:r>
      <w:r>
        <w:rPr>
          <w:rFonts w:ascii="宋体" w:hAnsi="宋体"/>
          <w:szCs w:val="21"/>
        </w:rPr>
        <w:t>约定时间内以书面形式变更合同</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2.1</w:t>
      </w:r>
      <w:r>
        <w:rPr>
          <w:rFonts w:ascii="宋体" w:hAnsi="宋体"/>
          <w:szCs w:val="21"/>
        </w:rPr>
        <w:t>1.</w:t>
      </w:r>
      <w:r>
        <w:rPr>
          <w:rFonts w:hint="eastAsia" w:ascii="宋体" w:hAnsi="宋体"/>
          <w:szCs w:val="21"/>
        </w:rPr>
        <w:t>4</w:t>
      </w:r>
      <w:r>
        <w:rPr>
          <w:rFonts w:ascii="宋体" w:hAnsi="宋体"/>
          <w:szCs w:val="21"/>
        </w:rPr>
        <w:t>受</w:t>
      </w:r>
      <w:r>
        <w:rPr>
          <w:rFonts w:hint="eastAsia" w:ascii="宋体" w:hAnsi="宋体"/>
          <w:szCs w:val="21"/>
        </w:rPr>
        <w:t>不可抗力</w:t>
      </w:r>
      <w:r>
        <w:rPr>
          <w:rFonts w:ascii="宋体" w:hAnsi="宋体"/>
          <w:szCs w:val="21"/>
        </w:rPr>
        <w:t>影响的一方在不可抗力发生后</w:t>
      </w:r>
      <w:r>
        <w:rPr>
          <w:rFonts w:hint="eastAsia" w:ascii="宋体" w:hAnsi="宋体"/>
          <w:szCs w:val="21"/>
        </w:rPr>
        <w:t>，</w:t>
      </w:r>
      <w:r>
        <w:rPr>
          <w:rFonts w:ascii="宋体" w:hAnsi="宋体"/>
          <w:szCs w:val="21"/>
        </w:rPr>
        <w:t>应在</w:t>
      </w:r>
      <w:r>
        <w:rPr>
          <w:rFonts w:ascii="宋体" w:hAnsi="宋体"/>
          <w:b/>
          <w:i/>
          <w:szCs w:val="21"/>
          <w:u w:val="single"/>
        </w:rPr>
        <w:t>合同专用条款</w:t>
      </w:r>
      <w:r>
        <w:rPr>
          <w:rFonts w:ascii="宋体" w:hAnsi="宋体"/>
          <w:szCs w:val="21"/>
        </w:rPr>
        <w:t>约定时间内以书面形式通知</w:t>
      </w:r>
      <w:r>
        <w:rPr>
          <w:rFonts w:hint="eastAsia" w:ascii="宋体" w:hAnsi="宋体"/>
          <w:szCs w:val="21"/>
        </w:rPr>
        <w:t>对</w:t>
      </w:r>
      <w:r>
        <w:rPr>
          <w:rFonts w:ascii="宋体" w:hAnsi="宋体"/>
          <w:szCs w:val="21"/>
        </w:rPr>
        <w:t>方当事人，并在</w:t>
      </w:r>
      <w:r>
        <w:rPr>
          <w:rFonts w:ascii="宋体" w:hAnsi="宋体"/>
          <w:b/>
          <w:i/>
          <w:szCs w:val="21"/>
          <w:u w:val="single"/>
        </w:rPr>
        <w:t>合同专用条款</w:t>
      </w:r>
      <w:r>
        <w:rPr>
          <w:rFonts w:ascii="宋体" w:hAnsi="宋体"/>
          <w:szCs w:val="21"/>
        </w:rPr>
        <w:t>约定时间内，将有关部门出具的证明文件送达</w:t>
      </w:r>
      <w:r>
        <w:rPr>
          <w:rFonts w:hint="eastAsia" w:ascii="宋体" w:hAnsi="宋体"/>
          <w:szCs w:val="21"/>
        </w:rPr>
        <w:t>对方当事人</w:t>
      </w:r>
      <w:r>
        <w:rPr>
          <w:rFonts w:ascii="宋体" w:hAnsi="宋体"/>
          <w:szCs w:val="21"/>
        </w:rPr>
        <w:t>。</w:t>
      </w:r>
    </w:p>
    <w:p>
      <w:pPr>
        <w:spacing w:line="360" w:lineRule="exact"/>
        <w:ind w:firstLine="437"/>
        <w:outlineLvl w:val="3"/>
        <w:rPr>
          <w:rFonts w:ascii="宋体" w:hAnsi="宋体"/>
          <w:b/>
          <w:bCs/>
          <w:szCs w:val="21"/>
          <w:lang w:val="zh-CN"/>
        </w:rPr>
      </w:pPr>
      <w:bookmarkStart w:id="253" w:name="_Toc689"/>
      <w:bookmarkStart w:id="254" w:name="_Toc487900365"/>
      <w:bookmarkStart w:id="255" w:name="_Toc30676"/>
      <w:bookmarkStart w:id="256" w:name="_Toc6969"/>
      <w:bookmarkStart w:id="257" w:name="_Toc279701255"/>
      <w:bookmarkStart w:id="258" w:name="_Toc259093684"/>
      <w:r>
        <w:rPr>
          <w:rFonts w:hint="eastAsia" w:ascii="宋体" w:hAnsi="宋体"/>
          <w:b/>
          <w:bCs/>
          <w:szCs w:val="21"/>
          <w:lang w:val="zh-CN"/>
        </w:rPr>
        <w:t>2.</w:t>
      </w:r>
      <w:r>
        <w:rPr>
          <w:rFonts w:ascii="宋体" w:hAnsi="宋体"/>
          <w:b/>
          <w:bCs/>
          <w:szCs w:val="21"/>
          <w:lang w:val="zh-CN"/>
        </w:rPr>
        <w:t>12</w:t>
      </w:r>
      <w:r>
        <w:rPr>
          <w:rFonts w:hint="eastAsia" w:ascii="宋体" w:hAnsi="宋体"/>
          <w:b/>
          <w:bCs/>
          <w:szCs w:val="21"/>
          <w:lang w:val="zh-CN"/>
        </w:rPr>
        <w:t xml:space="preserve"> </w:t>
      </w:r>
      <w:r>
        <w:rPr>
          <w:rFonts w:ascii="宋体" w:hAnsi="宋体"/>
          <w:b/>
          <w:bCs/>
          <w:szCs w:val="21"/>
          <w:lang w:val="zh-CN"/>
        </w:rPr>
        <w:t>税费</w:t>
      </w:r>
      <w:bookmarkEnd w:id="253"/>
      <w:bookmarkEnd w:id="254"/>
      <w:bookmarkEnd w:id="255"/>
      <w:bookmarkEnd w:id="256"/>
      <w:bookmarkEnd w:id="257"/>
      <w:bookmarkEnd w:id="258"/>
    </w:p>
    <w:p>
      <w:pPr>
        <w:spacing w:line="360" w:lineRule="exact"/>
        <w:ind w:firstLine="435"/>
        <w:rPr>
          <w:rFonts w:ascii="宋体" w:hAnsi="宋体"/>
          <w:szCs w:val="21"/>
        </w:rPr>
      </w:pPr>
      <w:r>
        <w:rPr>
          <w:rFonts w:ascii="宋体" w:hAnsi="宋体"/>
          <w:szCs w:val="21"/>
        </w:rPr>
        <w:t>与合同有关的一切税费</w:t>
      </w:r>
      <w:r>
        <w:rPr>
          <w:rFonts w:hint="eastAsia" w:ascii="宋体" w:hAnsi="宋体"/>
          <w:szCs w:val="21"/>
        </w:rPr>
        <w:t>，</w:t>
      </w:r>
      <w:r>
        <w:rPr>
          <w:rFonts w:ascii="宋体" w:hAnsi="宋体"/>
          <w:szCs w:val="21"/>
        </w:rPr>
        <w:t>均按照中华人民共和国法律的相关规定</w:t>
      </w:r>
      <w:r>
        <w:rPr>
          <w:rFonts w:hint="eastAsia" w:ascii="宋体" w:hAnsi="宋体"/>
          <w:szCs w:val="21"/>
        </w:rPr>
        <w:t>缴纳</w:t>
      </w:r>
      <w:r>
        <w:rPr>
          <w:rFonts w:ascii="宋体" w:hAnsi="宋体"/>
          <w:szCs w:val="21"/>
        </w:rPr>
        <w:t>。</w:t>
      </w:r>
    </w:p>
    <w:p>
      <w:pPr>
        <w:spacing w:line="360" w:lineRule="exact"/>
        <w:ind w:firstLine="437"/>
        <w:outlineLvl w:val="3"/>
        <w:rPr>
          <w:rFonts w:ascii="宋体" w:hAnsi="宋体"/>
          <w:b/>
          <w:bCs/>
          <w:szCs w:val="21"/>
          <w:lang w:val="zh-CN"/>
        </w:rPr>
      </w:pPr>
      <w:bookmarkStart w:id="259" w:name="_Toc279701258"/>
      <w:bookmarkStart w:id="260" w:name="_Toc7102"/>
      <w:bookmarkStart w:id="261" w:name="_Toc8298"/>
      <w:bookmarkStart w:id="262" w:name="_Toc259093687"/>
      <w:bookmarkStart w:id="263" w:name="_Toc487900368"/>
      <w:bookmarkStart w:id="264" w:name="_Toc16959"/>
      <w:r>
        <w:rPr>
          <w:rFonts w:hint="eastAsia" w:ascii="宋体" w:hAnsi="宋体"/>
          <w:b/>
          <w:bCs/>
          <w:szCs w:val="21"/>
          <w:lang w:val="zh-CN"/>
        </w:rPr>
        <w:t>2.</w:t>
      </w:r>
      <w:r>
        <w:rPr>
          <w:rFonts w:ascii="宋体" w:hAnsi="宋体"/>
          <w:b/>
          <w:bCs/>
          <w:szCs w:val="21"/>
          <w:lang w:val="zh-CN"/>
        </w:rPr>
        <w:t>13</w:t>
      </w:r>
      <w:r>
        <w:rPr>
          <w:rFonts w:hint="eastAsia" w:ascii="宋体" w:hAnsi="宋体"/>
          <w:b/>
          <w:bCs/>
          <w:szCs w:val="21"/>
          <w:lang w:val="zh-CN"/>
        </w:rPr>
        <w:t xml:space="preserve"> </w:t>
      </w:r>
      <w:r>
        <w:rPr>
          <w:rFonts w:ascii="宋体" w:hAnsi="宋体"/>
          <w:b/>
          <w:bCs/>
          <w:szCs w:val="21"/>
          <w:lang w:val="zh-CN"/>
        </w:rPr>
        <w:t>乙方破产</w:t>
      </w:r>
      <w:bookmarkEnd w:id="259"/>
      <w:bookmarkEnd w:id="260"/>
      <w:bookmarkEnd w:id="261"/>
      <w:bookmarkEnd w:id="262"/>
      <w:bookmarkEnd w:id="263"/>
      <w:bookmarkEnd w:id="264"/>
    </w:p>
    <w:p>
      <w:pPr>
        <w:spacing w:line="360" w:lineRule="exact"/>
        <w:ind w:firstLine="435"/>
        <w:rPr>
          <w:rFonts w:ascii="宋体" w:hAnsi="宋体"/>
          <w:szCs w:val="21"/>
        </w:rPr>
      </w:pPr>
      <w:r>
        <w:rPr>
          <w:rFonts w:ascii="宋体" w:hAnsi="宋体"/>
          <w:szCs w:val="21"/>
        </w:rPr>
        <w:t>如果乙方破产导致合同无法履行时，甲方可以书面形式通知乙方终止合同且不给予乙方任何补偿和赔偿</w:t>
      </w:r>
      <w:r>
        <w:rPr>
          <w:rFonts w:hint="eastAsia" w:ascii="宋体" w:hAnsi="宋体"/>
          <w:szCs w:val="21"/>
        </w:rPr>
        <w:t>，但合同的</w:t>
      </w:r>
      <w:r>
        <w:rPr>
          <w:rFonts w:ascii="宋体" w:hAnsi="宋体"/>
          <w:szCs w:val="21"/>
        </w:rPr>
        <w:t>终止不损害或不影响甲方已经采取或将要采取的任何要求乙方支付违约金</w:t>
      </w:r>
      <w:r>
        <w:rPr>
          <w:rFonts w:hint="eastAsia" w:ascii="宋体" w:hAnsi="宋体"/>
          <w:szCs w:val="21"/>
        </w:rPr>
        <w:t>、</w:t>
      </w:r>
      <w:r>
        <w:rPr>
          <w:rFonts w:ascii="宋体" w:hAnsi="宋体"/>
          <w:szCs w:val="21"/>
        </w:rPr>
        <w:t>赔偿损失等的行动或补救措施的权利</w:t>
      </w:r>
      <w:r>
        <w:rPr>
          <w:rFonts w:hint="eastAsia" w:ascii="宋体" w:hAnsi="宋体"/>
          <w:szCs w:val="21"/>
        </w:rPr>
        <w:t>。</w:t>
      </w:r>
    </w:p>
    <w:p>
      <w:pPr>
        <w:spacing w:line="360" w:lineRule="exact"/>
        <w:ind w:firstLine="437"/>
        <w:outlineLvl w:val="3"/>
        <w:rPr>
          <w:rFonts w:ascii="宋体" w:hAnsi="宋体"/>
          <w:b/>
          <w:szCs w:val="21"/>
        </w:rPr>
      </w:pPr>
      <w:bookmarkStart w:id="265" w:name="_Toc29333"/>
      <w:bookmarkStart w:id="266" w:name="_Toc6134"/>
      <w:bookmarkStart w:id="267" w:name="_Toc15387"/>
      <w:r>
        <w:rPr>
          <w:rFonts w:hint="eastAsia" w:ascii="宋体" w:hAnsi="宋体"/>
          <w:b/>
          <w:bCs/>
          <w:szCs w:val="21"/>
          <w:lang w:val="zh-CN"/>
        </w:rPr>
        <w:t>2.1</w:t>
      </w:r>
      <w:r>
        <w:rPr>
          <w:rFonts w:ascii="宋体" w:hAnsi="宋体"/>
          <w:b/>
          <w:bCs/>
          <w:szCs w:val="21"/>
          <w:lang w:val="zh-CN"/>
        </w:rPr>
        <w:t>4</w:t>
      </w:r>
      <w:r>
        <w:rPr>
          <w:rFonts w:hint="eastAsia" w:ascii="宋体" w:hAnsi="宋体"/>
          <w:b/>
          <w:bCs/>
          <w:szCs w:val="21"/>
          <w:lang w:val="zh-CN"/>
        </w:rPr>
        <w:t xml:space="preserve"> 合同中止、终止</w:t>
      </w:r>
      <w:bookmarkEnd w:id="265"/>
      <w:bookmarkEnd w:id="266"/>
      <w:bookmarkEnd w:id="267"/>
    </w:p>
    <w:p>
      <w:pPr>
        <w:spacing w:line="360" w:lineRule="exact"/>
        <w:ind w:firstLine="435"/>
        <w:rPr>
          <w:rFonts w:ascii="宋体" w:hAnsi="宋体"/>
          <w:szCs w:val="21"/>
        </w:rPr>
      </w:pPr>
      <w:r>
        <w:rPr>
          <w:rFonts w:hint="eastAsia" w:ascii="宋体" w:hAnsi="宋体"/>
          <w:szCs w:val="21"/>
        </w:rPr>
        <w:t>2.1</w:t>
      </w:r>
      <w:r>
        <w:rPr>
          <w:rFonts w:ascii="宋体" w:hAnsi="宋体"/>
          <w:szCs w:val="21"/>
        </w:rPr>
        <w:t>4</w:t>
      </w:r>
      <w:r>
        <w:rPr>
          <w:rFonts w:hint="eastAsia" w:ascii="宋体" w:hAnsi="宋体"/>
          <w:szCs w:val="21"/>
        </w:rPr>
        <w:t>.1双方当事人不得擅自中止或者终止合同；</w:t>
      </w:r>
    </w:p>
    <w:p>
      <w:pPr>
        <w:spacing w:line="360" w:lineRule="exact"/>
        <w:ind w:firstLine="435"/>
        <w:rPr>
          <w:rFonts w:ascii="宋体" w:hAnsi="宋体"/>
          <w:szCs w:val="21"/>
        </w:rPr>
      </w:pPr>
      <w:r>
        <w:rPr>
          <w:rFonts w:hint="eastAsia" w:ascii="宋体" w:hAnsi="宋体"/>
          <w:szCs w:val="21"/>
        </w:rPr>
        <w:t>2.1</w:t>
      </w:r>
      <w:r>
        <w:rPr>
          <w:rFonts w:ascii="宋体" w:hAnsi="宋体"/>
          <w:szCs w:val="21"/>
        </w:rPr>
        <w:t>4</w:t>
      </w:r>
      <w:r>
        <w:rPr>
          <w:rFonts w:hint="eastAsia" w:ascii="宋体" w:hAnsi="宋体"/>
          <w:szCs w:val="21"/>
        </w:rPr>
        <w:t>.2合同继续履行将损害国家利益和社会公共利益的，双方当事人应当中止或者终止合同。有过错的一方应当承担赔偿责任，双方当事人都有过错的，各自承担相应的责任。</w:t>
      </w:r>
    </w:p>
    <w:p>
      <w:pPr>
        <w:spacing w:line="360" w:lineRule="exact"/>
        <w:ind w:firstLine="437"/>
        <w:outlineLvl w:val="3"/>
        <w:rPr>
          <w:rFonts w:ascii="宋体" w:hAnsi="宋体"/>
          <w:b/>
          <w:bCs/>
          <w:szCs w:val="21"/>
          <w:lang w:val="zh-CN"/>
        </w:rPr>
      </w:pPr>
      <w:bookmarkStart w:id="268" w:name="_Toc14563"/>
      <w:bookmarkStart w:id="269" w:name="_Toc1125"/>
      <w:bookmarkStart w:id="270" w:name="_Toc6596"/>
      <w:r>
        <w:rPr>
          <w:rFonts w:hint="eastAsia" w:ascii="宋体" w:hAnsi="宋体"/>
          <w:b/>
          <w:bCs/>
          <w:szCs w:val="21"/>
          <w:lang w:val="zh-CN"/>
        </w:rPr>
        <w:t>2.1</w:t>
      </w:r>
      <w:r>
        <w:rPr>
          <w:rFonts w:ascii="宋体" w:hAnsi="宋体"/>
          <w:b/>
          <w:bCs/>
          <w:szCs w:val="21"/>
          <w:lang w:val="zh-CN"/>
        </w:rPr>
        <w:t>5</w:t>
      </w:r>
      <w:r>
        <w:rPr>
          <w:rFonts w:hint="eastAsia" w:ascii="宋体" w:hAnsi="宋体"/>
          <w:b/>
          <w:bCs/>
          <w:szCs w:val="21"/>
          <w:lang w:val="zh-CN"/>
        </w:rPr>
        <w:t xml:space="preserve"> 检验和验收</w:t>
      </w:r>
      <w:bookmarkEnd w:id="268"/>
      <w:bookmarkEnd w:id="269"/>
      <w:bookmarkEnd w:id="270"/>
    </w:p>
    <w:p>
      <w:pPr>
        <w:spacing w:line="360" w:lineRule="exact"/>
        <w:ind w:firstLine="435"/>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5</w:t>
      </w:r>
      <w:r>
        <w:rPr>
          <w:rFonts w:ascii="宋体" w:hAnsi="宋体"/>
          <w:szCs w:val="21"/>
        </w:rPr>
        <w:t>.</w:t>
      </w:r>
      <w:r>
        <w:rPr>
          <w:rFonts w:hint="eastAsia" w:ascii="宋体" w:hAnsi="宋体"/>
          <w:szCs w:val="21"/>
        </w:rPr>
        <w:t>1乙方按照</w:t>
      </w:r>
      <w:r>
        <w:rPr>
          <w:rFonts w:ascii="宋体" w:hAnsi="宋体"/>
          <w:b/>
          <w:i/>
          <w:szCs w:val="21"/>
          <w:u w:val="single"/>
        </w:rPr>
        <w:t>合同专用条款</w:t>
      </w:r>
      <w:r>
        <w:rPr>
          <w:rFonts w:ascii="宋体" w:hAnsi="宋体"/>
          <w:szCs w:val="21"/>
        </w:rPr>
        <w:t>的约定</w:t>
      </w:r>
      <w:r>
        <w:rPr>
          <w:rFonts w:hint="eastAsia" w:ascii="宋体" w:hAnsi="宋体"/>
          <w:szCs w:val="21"/>
        </w:rPr>
        <w:t>，</w:t>
      </w:r>
      <w:r>
        <w:rPr>
          <w:rFonts w:ascii="宋体" w:hAnsi="宋体"/>
          <w:szCs w:val="21"/>
        </w:rPr>
        <w:t>定期提交服务报告</w:t>
      </w:r>
      <w:r>
        <w:rPr>
          <w:rFonts w:hint="eastAsia" w:ascii="宋体" w:hAnsi="宋体"/>
          <w:szCs w:val="21"/>
        </w:rPr>
        <w:t>，甲方按照</w:t>
      </w:r>
      <w:r>
        <w:rPr>
          <w:rFonts w:ascii="宋体" w:hAnsi="宋体"/>
          <w:b/>
          <w:i/>
          <w:szCs w:val="21"/>
          <w:u w:val="single"/>
        </w:rPr>
        <w:t>合同专用条款</w:t>
      </w:r>
      <w:r>
        <w:rPr>
          <w:rFonts w:ascii="宋体" w:hAnsi="宋体"/>
          <w:szCs w:val="21"/>
        </w:rPr>
        <w:t>的约定进行定期验收</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exact"/>
        <w:ind w:firstLine="435"/>
        <w:rPr>
          <w:rFonts w:ascii="宋体" w:hAnsi="宋体"/>
          <w:szCs w:val="21"/>
        </w:rPr>
      </w:pPr>
      <w:r>
        <w:rPr>
          <w:rFonts w:hint="eastAsia" w:ascii="宋体" w:hAnsi="宋体"/>
          <w:szCs w:val="21"/>
        </w:rPr>
        <w:t>2.15.3检验和验收标准、程序等具体内容以及前述验收书的效力详见</w:t>
      </w:r>
      <w:r>
        <w:rPr>
          <w:rFonts w:ascii="宋体" w:hAnsi="宋体"/>
          <w:b/>
          <w:i/>
          <w:szCs w:val="21"/>
          <w:u w:val="single"/>
        </w:rPr>
        <w:t>合同专用条款</w:t>
      </w:r>
      <w:r>
        <w:rPr>
          <w:rFonts w:hint="eastAsia" w:ascii="宋体" w:hAnsi="宋体"/>
          <w:i/>
          <w:szCs w:val="21"/>
        </w:rPr>
        <w:t>。</w:t>
      </w:r>
    </w:p>
    <w:bookmarkEnd w:id="240"/>
    <w:bookmarkEnd w:id="241"/>
    <w:bookmarkEnd w:id="242"/>
    <w:bookmarkEnd w:id="243"/>
    <w:p>
      <w:pPr>
        <w:spacing w:line="360" w:lineRule="exact"/>
        <w:ind w:firstLine="437"/>
        <w:outlineLvl w:val="3"/>
        <w:rPr>
          <w:rFonts w:ascii="宋体" w:hAnsi="宋体"/>
          <w:b/>
          <w:bCs/>
          <w:szCs w:val="21"/>
        </w:rPr>
      </w:pPr>
      <w:bookmarkStart w:id="271" w:name="_Toc259093692"/>
      <w:bookmarkStart w:id="272" w:name="_Toc10330"/>
      <w:bookmarkStart w:id="273" w:name="_Toc487900373"/>
      <w:bookmarkStart w:id="274" w:name="_Toc12773"/>
      <w:bookmarkStart w:id="275" w:name="_Toc18567"/>
      <w:bookmarkStart w:id="276" w:name="_Toc279701263"/>
      <w:r>
        <w:rPr>
          <w:rFonts w:hint="eastAsia" w:ascii="宋体" w:hAnsi="宋体"/>
          <w:b/>
          <w:bCs/>
          <w:szCs w:val="21"/>
        </w:rPr>
        <w:t>2.</w:t>
      </w:r>
      <w:r>
        <w:rPr>
          <w:rFonts w:ascii="宋体" w:hAnsi="宋体"/>
          <w:b/>
          <w:bCs/>
          <w:szCs w:val="21"/>
        </w:rPr>
        <w:t>16</w:t>
      </w:r>
      <w:r>
        <w:rPr>
          <w:rFonts w:hint="eastAsia" w:ascii="宋体" w:hAnsi="宋体"/>
          <w:b/>
          <w:bCs/>
          <w:szCs w:val="21"/>
        </w:rPr>
        <w:t xml:space="preserve"> </w:t>
      </w:r>
      <w:r>
        <w:rPr>
          <w:rFonts w:hint="eastAsia" w:ascii="宋体" w:hAnsi="宋体"/>
          <w:b/>
          <w:bCs/>
          <w:szCs w:val="21"/>
          <w:lang w:val="zh-CN"/>
        </w:rPr>
        <w:t>合同使用的文字和</w:t>
      </w:r>
      <w:r>
        <w:rPr>
          <w:rFonts w:ascii="宋体" w:hAnsi="宋体"/>
          <w:b/>
          <w:bCs/>
          <w:szCs w:val="21"/>
          <w:lang w:val="zh-CN"/>
        </w:rPr>
        <w:t>适用的法律</w:t>
      </w:r>
      <w:bookmarkEnd w:id="271"/>
      <w:bookmarkEnd w:id="272"/>
      <w:bookmarkEnd w:id="273"/>
      <w:bookmarkEnd w:id="274"/>
      <w:bookmarkEnd w:id="275"/>
      <w:bookmarkEnd w:id="276"/>
    </w:p>
    <w:p>
      <w:pPr>
        <w:spacing w:line="360" w:lineRule="exact"/>
        <w:ind w:firstLine="435"/>
        <w:rPr>
          <w:rFonts w:ascii="宋体" w:hAnsi="宋体"/>
          <w:szCs w:val="21"/>
        </w:rPr>
      </w:pPr>
      <w:r>
        <w:rPr>
          <w:rFonts w:hint="eastAsia" w:ascii="宋体" w:hAnsi="宋体"/>
          <w:szCs w:val="21"/>
        </w:rPr>
        <w:t>2.</w:t>
      </w:r>
      <w:r>
        <w:rPr>
          <w:rFonts w:ascii="宋体" w:hAnsi="宋体"/>
          <w:szCs w:val="21"/>
        </w:rPr>
        <w:t>16.1合同使用汉语</w:t>
      </w:r>
      <w:r>
        <w:rPr>
          <w:rFonts w:hint="eastAsia" w:ascii="宋体" w:hAnsi="宋体"/>
          <w:szCs w:val="21"/>
        </w:rPr>
        <w:t>进行</w:t>
      </w:r>
      <w:r>
        <w:rPr>
          <w:rFonts w:ascii="宋体" w:hAnsi="宋体"/>
          <w:szCs w:val="21"/>
        </w:rPr>
        <w:t>书</w:t>
      </w:r>
      <w:r>
        <w:rPr>
          <w:rFonts w:hint="eastAsia" w:ascii="宋体" w:hAnsi="宋体"/>
          <w:szCs w:val="21"/>
        </w:rPr>
        <w:t>写、</w:t>
      </w:r>
      <w:r>
        <w:rPr>
          <w:rFonts w:ascii="宋体" w:hAnsi="宋体"/>
          <w:szCs w:val="21"/>
        </w:rPr>
        <w:t>变更和解释</w:t>
      </w:r>
      <w:r>
        <w:rPr>
          <w:rFonts w:hint="eastAsia" w:ascii="宋体" w:hAnsi="宋体"/>
          <w:szCs w:val="21"/>
        </w:rPr>
        <w:t>；</w:t>
      </w:r>
    </w:p>
    <w:p>
      <w:pPr>
        <w:spacing w:line="360" w:lineRule="exact"/>
        <w:ind w:firstLine="435"/>
        <w:rPr>
          <w:rFonts w:ascii="宋体" w:hAnsi="宋体"/>
          <w:szCs w:val="21"/>
        </w:rPr>
      </w:pPr>
      <w:r>
        <w:rPr>
          <w:rFonts w:hint="eastAsia" w:ascii="宋体" w:hAnsi="宋体"/>
          <w:szCs w:val="21"/>
        </w:rPr>
        <w:t>2.</w:t>
      </w:r>
      <w:r>
        <w:rPr>
          <w:rFonts w:ascii="宋体" w:hAnsi="宋体"/>
          <w:szCs w:val="21"/>
        </w:rPr>
        <w:t>16</w:t>
      </w:r>
      <w:r>
        <w:rPr>
          <w:rFonts w:hint="eastAsia" w:ascii="宋体" w:hAnsi="宋体"/>
          <w:szCs w:val="21"/>
        </w:rPr>
        <w:t>.2合同适用</w:t>
      </w:r>
      <w:r>
        <w:rPr>
          <w:rFonts w:ascii="宋体" w:hAnsi="宋体"/>
          <w:szCs w:val="21"/>
        </w:rPr>
        <w:t>中华人民共和国法律。</w:t>
      </w:r>
    </w:p>
    <w:p>
      <w:pPr>
        <w:spacing w:line="360" w:lineRule="exact"/>
        <w:ind w:firstLine="437"/>
        <w:outlineLvl w:val="3"/>
        <w:rPr>
          <w:rFonts w:ascii="宋体" w:hAnsi="宋体"/>
          <w:b/>
          <w:szCs w:val="21"/>
        </w:rPr>
      </w:pPr>
      <w:bookmarkStart w:id="277" w:name="_Toc19890"/>
      <w:bookmarkStart w:id="278" w:name="_Toc14001"/>
      <w:bookmarkStart w:id="279" w:name="_Toc6885"/>
      <w:r>
        <w:rPr>
          <w:rFonts w:hint="eastAsia" w:ascii="宋体" w:hAnsi="宋体"/>
          <w:b/>
          <w:bCs/>
          <w:szCs w:val="21"/>
          <w:lang w:val="zh-CN"/>
        </w:rPr>
        <w:t>2.</w:t>
      </w:r>
      <w:r>
        <w:rPr>
          <w:rFonts w:ascii="宋体" w:hAnsi="宋体"/>
          <w:b/>
          <w:bCs/>
          <w:szCs w:val="21"/>
          <w:lang w:val="zh-CN"/>
        </w:rPr>
        <w:t>1</w:t>
      </w:r>
      <w:r>
        <w:rPr>
          <w:rFonts w:hint="eastAsia" w:ascii="宋体" w:hAnsi="宋体"/>
          <w:b/>
          <w:bCs/>
          <w:szCs w:val="21"/>
        </w:rPr>
        <w:t>7</w:t>
      </w:r>
      <w:r>
        <w:rPr>
          <w:rFonts w:hint="eastAsia" w:ascii="宋体" w:hAnsi="宋体"/>
          <w:b/>
          <w:bCs/>
          <w:szCs w:val="21"/>
          <w:lang w:val="zh-CN"/>
        </w:rPr>
        <w:t xml:space="preserve"> 合同份数</w:t>
      </w:r>
      <w:bookmarkEnd w:id="277"/>
      <w:bookmarkEnd w:id="278"/>
      <w:bookmarkEnd w:id="279"/>
    </w:p>
    <w:p>
      <w:pPr>
        <w:spacing w:line="360" w:lineRule="exact"/>
        <w:ind w:firstLine="435"/>
        <w:rPr>
          <w:rFonts w:ascii="宋体" w:hAnsi="宋体"/>
          <w:szCs w:val="21"/>
        </w:rPr>
      </w:pPr>
      <w:r>
        <w:rPr>
          <w:rFonts w:ascii="宋体" w:hAnsi="宋体"/>
          <w:szCs w:val="21"/>
        </w:rPr>
        <w:t>合同份数按</w:t>
      </w:r>
      <w:r>
        <w:rPr>
          <w:rFonts w:ascii="宋体" w:hAnsi="宋体"/>
          <w:b/>
          <w:i/>
          <w:szCs w:val="21"/>
          <w:u w:val="single"/>
        </w:rPr>
        <w:t>合同专用条款</w:t>
      </w:r>
      <w:r>
        <w:rPr>
          <w:rFonts w:ascii="宋体" w:hAnsi="宋体"/>
          <w:szCs w:val="21"/>
        </w:rPr>
        <w:t>规定</w:t>
      </w:r>
      <w:r>
        <w:rPr>
          <w:rFonts w:hint="eastAsia" w:ascii="宋体" w:hAnsi="宋体"/>
          <w:szCs w:val="21"/>
        </w:rPr>
        <w:t>，</w:t>
      </w:r>
      <w:r>
        <w:rPr>
          <w:rFonts w:ascii="宋体" w:hAnsi="宋体"/>
          <w:szCs w:val="21"/>
        </w:rPr>
        <w:t>每份均具有同等法律效力</w:t>
      </w:r>
      <w:r>
        <w:rPr>
          <w:rFonts w:hint="eastAsia" w:ascii="宋体" w:hAnsi="宋体"/>
          <w:szCs w:val="21"/>
        </w:rPr>
        <w:t>。</w:t>
      </w:r>
    </w:p>
    <w:p>
      <w:pPr>
        <w:spacing w:line="360" w:lineRule="exact"/>
        <w:jc w:val="center"/>
        <w:outlineLvl w:val="2"/>
        <w:rPr>
          <w:rFonts w:ascii="宋体" w:hAnsi="宋体"/>
          <w:b/>
          <w:szCs w:val="21"/>
        </w:rPr>
      </w:pPr>
      <w:bookmarkStart w:id="280" w:name="_Toc331685784"/>
      <w:r>
        <w:rPr>
          <w:rFonts w:hint="eastAsia" w:ascii="宋体" w:hAnsi="宋体"/>
          <w:b/>
          <w:szCs w:val="21"/>
        </w:rPr>
        <w:t>第三部分</w:t>
      </w:r>
      <w:r>
        <w:rPr>
          <w:rFonts w:ascii="宋体" w:hAnsi="宋体"/>
          <w:b/>
          <w:szCs w:val="21"/>
        </w:rPr>
        <w:t xml:space="preserve"> </w:t>
      </w:r>
      <w:r>
        <w:rPr>
          <w:rFonts w:hint="eastAsia" w:ascii="宋体" w:hAnsi="宋体"/>
          <w:b/>
          <w:szCs w:val="21"/>
        </w:rPr>
        <w:t>合同专用条款</w:t>
      </w:r>
      <w:bookmarkEnd w:id="280"/>
    </w:p>
    <w:p>
      <w:pPr>
        <w:spacing w:line="360" w:lineRule="exact"/>
        <w:ind w:firstLine="435"/>
        <w:rPr>
          <w:rFonts w:ascii="宋体" w:hAnsi="宋体"/>
          <w:szCs w:val="21"/>
        </w:rPr>
      </w:pPr>
      <w:r>
        <w:rPr>
          <w:rFonts w:hint="eastAsia" w:ascii="宋体" w:hAnsi="宋体"/>
          <w:szCs w:val="21"/>
        </w:rPr>
        <w:t>本部分</w:t>
      </w:r>
      <w:r>
        <w:rPr>
          <w:rFonts w:ascii="宋体" w:hAnsi="宋体"/>
          <w:szCs w:val="21"/>
        </w:rPr>
        <w:t>是对</w:t>
      </w:r>
      <w:r>
        <w:rPr>
          <w:rFonts w:hint="eastAsia" w:ascii="宋体" w:hAnsi="宋体"/>
          <w:szCs w:val="21"/>
        </w:rPr>
        <w:t>前两</w:t>
      </w:r>
      <w:r>
        <w:rPr>
          <w:rFonts w:ascii="宋体" w:hAnsi="宋体"/>
          <w:szCs w:val="21"/>
        </w:rPr>
        <w:t>部分的补充和修改</w:t>
      </w:r>
      <w:r>
        <w:rPr>
          <w:rFonts w:hint="eastAsia" w:ascii="宋体" w:hAnsi="宋体"/>
          <w:szCs w:val="21"/>
        </w:rPr>
        <w:t>，</w:t>
      </w:r>
      <w:r>
        <w:rPr>
          <w:rFonts w:ascii="宋体" w:hAnsi="宋体"/>
          <w:szCs w:val="21"/>
        </w:rPr>
        <w:t>如果</w:t>
      </w:r>
      <w:r>
        <w:rPr>
          <w:rFonts w:hint="eastAsia" w:ascii="宋体" w:hAnsi="宋体"/>
          <w:szCs w:val="21"/>
        </w:rPr>
        <w:t>前两</w:t>
      </w:r>
      <w:r>
        <w:rPr>
          <w:rFonts w:ascii="宋体" w:hAnsi="宋体"/>
          <w:szCs w:val="21"/>
        </w:rPr>
        <w:t>部分和本部分的约定不一致</w:t>
      </w:r>
      <w:r>
        <w:rPr>
          <w:rFonts w:hint="eastAsia" w:ascii="宋体" w:hAnsi="宋体"/>
          <w:szCs w:val="21"/>
        </w:rPr>
        <w:t>，</w:t>
      </w:r>
      <w:r>
        <w:rPr>
          <w:rFonts w:ascii="宋体" w:hAnsi="宋体"/>
          <w:szCs w:val="21"/>
        </w:rPr>
        <w:t>应以本部分的约定为准</w:t>
      </w:r>
      <w:r>
        <w:rPr>
          <w:rFonts w:hint="eastAsia" w:ascii="宋体" w:hAnsi="宋体"/>
          <w:szCs w:val="21"/>
        </w:rPr>
        <w:t>。</w:t>
      </w:r>
      <w:r>
        <w:rPr>
          <w:rFonts w:ascii="宋体" w:hAnsi="宋体"/>
          <w:szCs w:val="21"/>
        </w:rPr>
        <w:t>本部分的条款号应与</w:t>
      </w:r>
      <w:r>
        <w:rPr>
          <w:rFonts w:hint="eastAsia" w:ascii="宋体" w:hAnsi="宋体"/>
          <w:szCs w:val="21"/>
        </w:rPr>
        <w:t>前两部分</w:t>
      </w:r>
      <w:r>
        <w:rPr>
          <w:rFonts w:ascii="宋体" w:hAnsi="宋体"/>
          <w:szCs w:val="21"/>
        </w:rPr>
        <w:t>的条款号保持对应</w:t>
      </w:r>
      <w:r>
        <w:rPr>
          <w:rFonts w:hint="eastAsia" w:ascii="宋体" w:hAnsi="宋体"/>
          <w:szCs w:val="21"/>
        </w:rPr>
        <w:t>；与前两部分</w:t>
      </w:r>
      <w:r>
        <w:rPr>
          <w:rFonts w:ascii="宋体" w:hAnsi="宋体"/>
          <w:szCs w:val="21"/>
        </w:rPr>
        <w:t>无对应关系的内容可另行编制条款号</w:t>
      </w:r>
      <w:r>
        <w:rPr>
          <w:rFonts w:hint="eastAsia" w:ascii="宋体" w:hAnsi="宋体"/>
          <w:szCs w:val="21"/>
        </w:rPr>
        <w:t>。</w:t>
      </w:r>
    </w:p>
    <w:tbl>
      <w:tblPr>
        <w:tblStyle w:val="3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3" w:type="dxa"/>
            <w:tcBorders>
              <w:left w:val="single" w:color="auto" w:sz="4" w:space="0"/>
            </w:tcBorders>
            <w:vAlign w:val="center"/>
          </w:tcPr>
          <w:p>
            <w:pPr>
              <w:jc w:val="center"/>
              <w:rPr>
                <w:rFonts w:ascii="宋体" w:hAnsi="宋体"/>
                <w:b/>
                <w:szCs w:val="21"/>
              </w:rPr>
            </w:pPr>
            <w:r>
              <w:rPr>
                <w:rFonts w:ascii="宋体" w:hAnsi="宋体"/>
                <w:b/>
                <w:szCs w:val="21"/>
              </w:rPr>
              <w:t>条款号</w:t>
            </w:r>
          </w:p>
        </w:tc>
        <w:tc>
          <w:tcPr>
            <w:tcW w:w="7569" w:type="dxa"/>
            <w:vAlign w:val="center"/>
          </w:tcPr>
          <w:p>
            <w:pPr>
              <w:jc w:val="center"/>
              <w:rPr>
                <w:rFonts w:ascii="宋体" w:hAnsi="宋体"/>
                <w:b/>
                <w:szCs w:val="21"/>
              </w:rPr>
            </w:pPr>
            <w:r>
              <w:rPr>
                <w:rFonts w:ascii="宋体" w:hAnsi="宋体"/>
                <w:b/>
                <w:szCs w:val="21"/>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vAlign w:val="center"/>
          </w:tcPr>
          <w:p>
            <w:pPr>
              <w:spacing w:line="560" w:lineRule="exact"/>
              <w:rPr>
                <w:rFonts w:ascii="宋体" w:hAnsi="宋体"/>
                <w:szCs w:val="21"/>
              </w:rPr>
            </w:pPr>
          </w:p>
        </w:tc>
        <w:tc>
          <w:tcPr>
            <w:tcW w:w="7569" w:type="dxa"/>
            <w:vAlign w:val="center"/>
          </w:tcPr>
          <w:p>
            <w:pPr>
              <w:spacing w:line="560" w:lineRule="exact"/>
              <w:rPr>
                <w:rFonts w:ascii="宋体" w:hAnsi="宋体"/>
                <w:szCs w:val="21"/>
              </w:rPr>
            </w:pPr>
          </w:p>
        </w:tc>
      </w:tr>
    </w:tbl>
    <w:p>
      <w:pPr>
        <w:pStyle w:val="33"/>
        <w:ind w:firstLine="210"/>
        <w:rPr>
          <w:rFonts w:ascii="宋体" w:hAnsi="宋体" w:cs="宋体"/>
        </w:rPr>
      </w:pPr>
    </w:p>
    <w:p>
      <w:pPr>
        <w:pStyle w:val="33"/>
        <w:ind w:firstLine="210"/>
        <w:rPr>
          <w:rFonts w:ascii="宋体" w:hAnsi="宋体" w:cs="宋体"/>
        </w:rPr>
      </w:pPr>
    </w:p>
    <w:p>
      <w:pPr>
        <w:pStyle w:val="33"/>
        <w:ind w:firstLine="210"/>
        <w:rPr>
          <w:rFonts w:ascii="宋体" w:hAnsi="宋体" w:cs="宋体"/>
        </w:rPr>
      </w:pPr>
    </w:p>
    <w:p>
      <w:pPr>
        <w:pStyle w:val="33"/>
        <w:ind w:firstLine="210"/>
        <w:rPr>
          <w:rFonts w:ascii="宋体" w:hAnsi="宋体" w:cs="宋体"/>
        </w:rPr>
      </w:pPr>
    </w:p>
    <w:p>
      <w:pPr>
        <w:pageBreakBefore/>
        <w:spacing w:line="312" w:lineRule="auto"/>
        <w:ind w:firstLine="2108" w:firstLineChars="700"/>
        <w:outlineLvl w:val="0"/>
        <w:rPr>
          <w:rFonts w:ascii="宋体"/>
          <w:b/>
          <w:sz w:val="30"/>
          <w:szCs w:val="30"/>
        </w:rPr>
      </w:pPr>
      <w:r>
        <w:rPr>
          <w:rFonts w:hint="eastAsia" w:ascii="宋体"/>
          <w:b/>
          <w:sz w:val="30"/>
          <w:szCs w:val="30"/>
        </w:rPr>
        <w:t>第六章  投标文件格式</w:t>
      </w:r>
      <w:bookmarkEnd w:id="116"/>
      <w:bookmarkEnd w:id="117"/>
    </w:p>
    <w:p>
      <w:pPr>
        <w:spacing w:line="312" w:lineRule="auto"/>
        <w:jc w:val="right"/>
        <w:rPr>
          <w:rFonts w:ascii="宋体"/>
          <w:sz w:val="28"/>
          <w:szCs w:val="28"/>
          <w:bdr w:val="single" w:color="000000" w:sz="4" w:space="0"/>
        </w:rPr>
      </w:pPr>
    </w:p>
    <w:p>
      <w:pPr>
        <w:spacing w:line="312" w:lineRule="auto"/>
        <w:jc w:val="center"/>
        <w:rPr>
          <w:rFonts w:eastAsia="黑体"/>
          <w:sz w:val="20"/>
        </w:rPr>
      </w:pPr>
    </w:p>
    <w:p>
      <w:pPr>
        <w:spacing w:line="312" w:lineRule="auto"/>
        <w:rPr>
          <w:rFonts w:eastAsia="黑体"/>
          <w:sz w:val="20"/>
        </w:rPr>
      </w:pPr>
    </w:p>
    <w:p>
      <w:pPr>
        <w:spacing w:line="312" w:lineRule="auto"/>
        <w:jc w:val="center"/>
        <w:rPr>
          <w:rFonts w:ascii="宋体"/>
          <w:b/>
          <w:sz w:val="44"/>
          <w:szCs w:val="44"/>
        </w:rPr>
      </w:pPr>
      <w:r>
        <w:rPr>
          <w:rFonts w:hint="eastAsia" w:ascii="宋体"/>
          <w:b/>
          <w:sz w:val="44"/>
          <w:szCs w:val="44"/>
        </w:rPr>
        <w:t>资信证明文件</w:t>
      </w:r>
    </w:p>
    <w:p>
      <w:pPr>
        <w:spacing w:line="312" w:lineRule="auto"/>
        <w:jc w:val="center"/>
        <w:rPr>
          <w:rFonts w:ascii="宋体"/>
          <w:sz w:val="32"/>
          <w:szCs w:val="32"/>
        </w:rPr>
      </w:pPr>
      <w:r>
        <w:rPr>
          <w:rFonts w:hint="eastAsia" w:ascii="宋体"/>
          <w:sz w:val="32"/>
          <w:szCs w:val="32"/>
        </w:rPr>
        <w:t>（投标文件一）</w:t>
      </w:r>
    </w:p>
    <w:p>
      <w:pPr>
        <w:spacing w:line="312" w:lineRule="auto"/>
        <w:jc w:val="center"/>
        <w:rPr>
          <w:rFonts w:eastAsia="黑体"/>
          <w:sz w:val="44"/>
          <w:szCs w:val="44"/>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项目名称</w:t>
      </w:r>
    </w:p>
    <w:p>
      <w:pPr>
        <w:spacing w:line="312" w:lineRule="auto"/>
        <w:jc w:val="center"/>
        <w:rPr>
          <w:rFonts w:ascii="宋体"/>
          <w:sz w:val="44"/>
          <w:szCs w:val="44"/>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pStyle w:val="2"/>
        <w:ind w:left="1260"/>
        <w:rPr>
          <w:rFonts w:ascii="宋体"/>
          <w:sz w:val="28"/>
          <w:szCs w:val="28"/>
        </w:rPr>
      </w:pPr>
    </w:p>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投标人：（盖章）</w:t>
      </w:r>
    </w:p>
    <w:p>
      <w:pPr>
        <w:spacing w:line="312" w:lineRule="auto"/>
        <w:jc w:val="center"/>
        <w:rPr>
          <w:rFonts w:ascii="宋体"/>
          <w:sz w:val="28"/>
          <w:szCs w:val="28"/>
        </w:rPr>
      </w:pPr>
      <w:r>
        <w:rPr>
          <w:rFonts w:hint="eastAsia" w:ascii="宋体"/>
          <w:sz w:val="28"/>
          <w:szCs w:val="28"/>
        </w:rPr>
        <w:t>法定代表人或授权委托代理人：（签字或盖章）</w:t>
      </w:r>
    </w:p>
    <w:p>
      <w:pPr>
        <w:spacing w:line="312" w:lineRule="auto"/>
        <w:jc w:val="center"/>
        <w:rPr>
          <w:rFonts w:ascii="宋体"/>
          <w:sz w:val="28"/>
          <w:szCs w:val="28"/>
        </w:rPr>
      </w:pPr>
      <w:r>
        <w:rPr>
          <w:rFonts w:hint="eastAsia" w:ascii="宋体"/>
          <w:sz w:val="28"/>
          <w:szCs w:val="28"/>
        </w:rPr>
        <w:t>年月日</w:t>
      </w:r>
    </w:p>
    <w:p>
      <w:pPr>
        <w:spacing w:line="312" w:lineRule="auto"/>
        <w:rPr>
          <w:b/>
          <w:sz w:val="36"/>
          <w:szCs w:val="36"/>
        </w:rPr>
      </w:pPr>
    </w:p>
    <w:p>
      <w:pPr>
        <w:pStyle w:val="4"/>
        <w:numPr>
          <w:ilvl w:val="1"/>
          <w:numId w:val="0"/>
        </w:numPr>
        <w:ind w:left="431"/>
      </w:pPr>
    </w:p>
    <w:p>
      <w:pPr>
        <w:spacing w:line="312" w:lineRule="auto"/>
        <w:jc w:val="center"/>
        <w:rPr>
          <w:b/>
          <w:sz w:val="44"/>
          <w:szCs w:val="44"/>
        </w:rPr>
      </w:pPr>
      <w:r>
        <w:rPr>
          <w:rFonts w:hint="eastAsia"/>
          <w:b/>
          <w:sz w:val="36"/>
          <w:szCs w:val="36"/>
        </w:rPr>
        <w:t>目录</w:t>
      </w:r>
    </w:p>
    <w:p>
      <w:pPr>
        <w:spacing w:line="360" w:lineRule="auto"/>
        <w:ind w:firstLine="420" w:firstLineChars="200"/>
        <w:rPr>
          <w:rFonts w:ascii="宋体"/>
          <w:color w:val="000000"/>
          <w:szCs w:val="21"/>
        </w:rPr>
      </w:pPr>
      <w:r>
        <w:rPr>
          <w:rFonts w:hint="eastAsia" w:ascii="宋体"/>
          <w:color w:val="000000"/>
          <w:szCs w:val="21"/>
        </w:rPr>
        <w:t>（1）法定代表人身份证明及其有效身份证复印件（或法定代表人授权委托书及其有效身份证复印件）（格式见附件）；</w:t>
      </w:r>
    </w:p>
    <w:p>
      <w:pPr>
        <w:spacing w:line="360" w:lineRule="auto"/>
        <w:ind w:firstLine="420" w:firstLineChars="200"/>
        <w:rPr>
          <w:rFonts w:ascii="宋体"/>
          <w:color w:val="000000"/>
          <w:szCs w:val="21"/>
        </w:rPr>
      </w:pPr>
      <w:r>
        <w:rPr>
          <w:rFonts w:hint="eastAsia" w:ascii="宋体"/>
          <w:color w:val="000000"/>
          <w:szCs w:val="21"/>
        </w:rPr>
        <w:t>（2）投标人有效的营业执照、税务登记证、组织机构代码证（或三合一证书）；</w:t>
      </w:r>
    </w:p>
    <w:p>
      <w:pPr>
        <w:spacing w:line="360" w:lineRule="auto"/>
        <w:ind w:firstLine="420" w:firstLineChars="200"/>
        <w:rPr>
          <w:rFonts w:ascii="宋体" w:hAnsi="宋体" w:cs="宋体"/>
          <w:szCs w:val="21"/>
          <w:highlight w:val="none"/>
        </w:rPr>
      </w:pPr>
      <w:r>
        <w:rPr>
          <w:rFonts w:hint="eastAsia" w:ascii="宋体" w:hAnsi="宋体" w:cs="宋体"/>
          <w:szCs w:val="21"/>
        </w:rPr>
        <w:t>（3）</w:t>
      </w:r>
      <w:r>
        <w:rPr>
          <w:rFonts w:hint="eastAsia" w:ascii="宋体" w:hAnsi="宋体" w:cs="宋体"/>
          <w:szCs w:val="21"/>
          <w:highlight w:val="none"/>
        </w:rPr>
        <w:t>投标人须具备公安部第三研究所颁发的网络安全等级测评与检测评估机构服务认证证书（提供服务认证证书复印件/扫描件及入围中国网络安全等级保护网（www.djbh.net）全国网络安全等级测评与检测评估机构目录截图，截图需完整显示投标人名称，否则不予认定）。</w:t>
      </w:r>
    </w:p>
    <w:p>
      <w:pPr>
        <w:spacing w:line="360" w:lineRule="auto"/>
        <w:ind w:firstLine="420" w:firstLineChars="200"/>
        <w:rPr>
          <w:rFonts w:ascii="宋体"/>
          <w:color w:val="000000"/>
          <w:szCs w:val="21"/>
        </w:rPr>
      </w:pPr>
      <w:r>
        <w:rPr>
          <w:rFonts w:hint="eastAsia" w:ascii="宋体"/>
          <w:color w:val="000000"/>
          <w:szCs w:val="21"/>
        </w:rPr>
        <w:t>（4）诚信投标承诺书（格式见附件）；</w:t>
      </w:r>
    </w:p>
    <w:p>
      <w:pPr>
        <w:spacing w:line="360" w:lineRule="auto"/>
        <w:ind w:firstLine="420" w:firstLineChars="200"/>
        <w:rPr>
          <w:rFonts w:ascii="宋体"/>
          <w:color w:val="000000"/>
          <w:szCs w:val="21"/>
        </w:rPr>
      </w:pPr>
      <w:r>
        <w:rPr>
          <w:rFonts w:hint="eastAsia" w:ascii="宋体"/>
          <w:color w:val="000000"/>
          <w:szCs w:val="21"/>
        </w:rPr>
        <w:t>（5）资信评审所需在吗材料及投标人认为需要提供的其他材料。</w:t>
      </w:r>
    </w:p>
    <w:p>
      <w:pPr>
        <w:spacing w:line="400" w:lineRule="exact"/>
        <w:rPr>
          <w:b/>
          <w:color w:val="000000"/>
          <w:sz w:val="28"/>
          <w:szCs w:val="28"/>
        </w:rPr>
      </w:pPr>
    </w:p>
    <w:p>
      <w:pPr>
        <w:spacing w:line="312" w:lineRule="auto"/>
        <w:ind w:firstLine="420" w:firstLineChars="200"/>
        <w:rPr>
          <w:rFonts w:ascii="宋体"/>
          <w:szCs w:val="21"/>
        </w:rPr>
      </w:pPr>
    </w:p>
    <w:p>
      <w:pPr>
        <w:spacing w:line="312" w:lineRule="auto"/>
        <w:ind w:firstLine="420" w:firstLineChars="150"/>
        <w:rPr>
          <w:rFonts w:ascii="宋体"/>
          <w:sz w:val="28"/>
          <w:szCs w:val="28"/>
        </w:rPr>
      </w:pPr>
    </w:p>
    <w:p>
      <w:pPr>
        <w:spacing w:line="312" w:lineRule="auto"/>
        <w:ind w:firstLine="562" w:firstLineChars="200"/>
        <w:rPr>
          <w:b/>
          <w:sz w:val="28"/>
          <w:szCs w:val="28"/>
        </w:rPr>
      </w:pPr>
    </w:p>
    <w:p>
      <w:pPr>
        <w:spacing w:line="312" w:lineRule="auto"/>
        <w:rPr>
          <w:b/>
          <w:sz w:val="28"/>
          <w:szCs w:val="28"/>
        </w:rPr>
        <w:sectPr>
          <w:pgSz w:w="11906" w:h="16838"/>
          <w:pgMar w:top="1440" w:right="1800" w:bottom="1440" w:left="1800" w:header="851" w:footer="992" w:gutter="0"/>
          <w:cols w:space="720" w:num="1"/>
          <w:docGrid w:type="lines" w:linePitch="312" w:charSpace="0"/>
        </w:sectPr>
      </w:pPr>
    </w:p>
    <w:p>
      <w:pPr>
        <w:spacing w:line="360" w:lineRule="auto"/>
        <w:rPr>
          <w:b/>
          <w:sz w:val="28"/>
          <w:szCs w:val="28"/>
        </w:rPr>
      </w:pPr>
      <w:r>
        <w:rPr>
          <w:rFonts w:hint="eastAsia"/>
          <w:b/>
          <w:sz w:val="28"/>
          <w:szCs w:val="28"/>
        </w:rPr>
        <w:t>附件1</w:t>
      </w:r>
    </w:p>
    <w:p>
      <w:pPr>
        <w:spacing w:line="360" w:lineRule="auto"/>
        <w:ind w:left="720"/>
        <w:jc w:val="center"/>
        <w:rPr>
          <w:rFonts w:ascii="宋体"/>
          <w:b/>
          <w:color w:val="000000"/>
          <w:sz w:val="28"/>
          <w:szCs w:val="28"/>
        </w:rPr>
      </w:pPr>
      <w:r>
        <w:rPr>
          <w:rFonts w:hint="eastAsia"/>
          <w:b/>
          <w:color w:val="000000"/>
          <w:sz w:val="28"/>
          <w:szCs w:val="28"/>
        </w:rPr>
        <w:t>法定代表人身份证明或授权委托书</w:t>
      </w:r>
    </w:p>
    <w:p>
      <w:pPr>
        <w:pStyle w:val="88"/>
        <w:spacing w:before="312" w:beforeLines="100" w:after="312" w:afterLines="100" w:line="480" w:lineRule="exact"/>
        <w:ind w:firstLine="180" w:firstLineChars="75"/>
        <w:rPr>
          <w:rFonts w:ascii="宋体"/>
          <w:b/>
          <w:sz w:val="24"/>
          <w:szCs w:val="24"/>
        </w:rPr>
      </w:pPr>
      <w:r>
        <w:rPr>
          <w:rFonts w:hint="eastAsia" w:ascii="宋体"/>
          <w:sz w:val="24"/>
          <w:szCs w:val="24"/>
        </w:rPr>
        <w:t>1.法定代表人身份证明</w:t>
      </w:r>
    </w:p>
    <w:p>
      <w:pPr>
        <w:spacing w:line="480" w:lineRule="exact"/>
        <w:ind w:firstLine="480" w:firstLineChars="200"/>
        <w:rPr>
          <w:rFonts w:ascii="宋体"/>
          <w:color w:val="000000"/>
          <w:sz w:val="24"/>
        </w:rPr>
      </w:pPr>
      <w:r>
        <w:rPr>
          <w:rFonts w:hint="eastAsia" w:ascii="宋体"/>
          <w:color w:val="000000"/>
          <w:sz w:val="24"/>
        </w:rPr>
        <w:t>投标人名称：</w:t>
      </w:r>
      <w:r>
        <w:rPr>
          <w:rFonts w:hint="eastAsia" w:ascii="宋体"/>
          <w:color w:val="000000"/>
          <w:sz w:val="24"/>
          <w:u w:val="single"/>
        </w:rPr>
        <w:t xml:space="preserve">                                </w:t>
      </w:r>
      <w:r>
        <w:rPr>
          <w:rFonts w:hint="eastAsia" w:ascii="宋体"/>
          <w:color w:val="000000"/>
          <w:sz w:val="24"/>
        </w:rPr>
        <w:t xml:space="preserve"> </w:t>
      </w:r>
    </w:p>
    <w:p>
      <w:pPr>
        <w:spacing w:line="480" w:lineRule="exact"/>
        <w:ind w:firstLine="480" w:firstLineChars="200"/>
        <w:rPr>
          <w:rFonts w:ascii="宋体"/>
          <w:color w:val="000000"/>
          <w:sz w:val="24"/>
        </w:rPr>
      </w:pPr>
      <w:r>
        <w:rPr>
          <w:rFonts w:hint="eastAsia" w:ascii="宋体"/>
          <w:color w:val="000000"/>
          <w:sz w:val="24"/>
        </w:rPr>
        <w:t xml:space="preserve">单位性质： </w:t>
      </w:r>
      <w:r>
        <w:rPr>
          <w:rFonts w:hint="eastAsia" w:ascii="宋体"/>
          <w:color w:val="000000"/>
          <w:sz w:val="24"/>
          <w:u w:val="single"/>
        </w:rPr>
        <w:t xml:space="preserve">                                  </w:t>
      </w:r>
      <w:r>
        <w:rPr>
          <w:rFonts w:hint="eastAsia" w:ascii="宋体"/>
          <w:color w:val="000000"/>
          <w:sz w:val="24"/>
        </w:rPr>
        <w:t xml:space="preserve"> </w:t>
      </w:r>
    </w:p>
    <w:p>
      <w:pPr>
        <w:spacing w:line="480" w:lineRule="exact"/>
        <w:ind w:firstLine="480" w:firstLineChars="200"/>
        <w:rPr>
          <w:rFonts w:ascii="宋体"/>
          <w:color w:val="000000"/>
          <w:sz w:val="24"/>
        </w:rPr>
      </w:pPr>
      <w:r>
        <w:rPr>
          <w:rFonts w:hint="eastAsia" w:ascii="宋体"/>
          <w:color w:val="000000"/>
          <w:sz w:val="24"/>
        </w:rPr>
        <w:t>地    址：</w:t>
      </w:r>
      <w:r>
        <w:rPr>
          <w:rFonts w:hint="eastAsia" w:ascii="宋体"/>
          <w:color w:val="000000"/>
          <w:sz w:val="24"/>
          <w:u w:val="single"/>
        </w:rPr>
        <w:t xml:space="preserve">                                   </w:t>
      </w:r>
      <w:r>
        <w:rPr>
          <w:rFonts w:hint="eastAsia" w:ascii="宋体"/>
          <w:color w:val="000000"/>
          <w:sz w:val="24"/>
        </w:rPr>
        <w:t xml:space="preserve"> </w:t>
      </w:r>
    </w:p>
    <w:p>
      <w:pPr>
        <w:spacing w:line="480" w:lineRule="exact"/>
        <w:ind w:firstLine="480" w:firstLineChars="200"/>
        <w:rPr>
          <w:rFonts w:ascii="宋体"/>
          <w:color w:val="000000"/>
          <w:sz w:val="24"/>
        </w:rPr>
      </w:pPr>
      <w:r>
        <w:rPr>
          <w:rFonts w:hint="eastAsia" w:ascii="宋体"/>
          <w:color w:val="000000"/>
          <w:sz w:val="24"/>
        </w:rPr>
        <w:t>成立时间：</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p>
      <w:pPr>
        <w:spacing w:line="480" w:lineRule="exact"/>
        <w:ind w:firstLine="480" w:firstLineChars="200"/>
        <w:rPr>
          <w:rFonts w:ascii="宋体"/>
          <w:color w:val="000000"/>
          <w:sz w:val="24"/>
        </w:rPr>
      </w:pPr>
      <w:r>
        <w:rPr>
          <w:rFonts w:hint="eastAsia" w:ascii="宋体"/>
          <w:color w:val="000000"/>
          <w:sz w:val="24"/>
        </w:rPr>
        <w:t>经营期限：</w:t>
      </w:r>
      <w:r>
        <w:rPr>
          <w:rFonts w:hint="eastAsia" w:ascii="宋体"/>
          <w:color w:val="000000"/>
          <w:sz w:val="24"/>
          <w:u w:val="single"/>
        </w:rPr>
        <w:t xml:space="preserve">                                </w:t>
      </w:r>
      <w:r>
        <w:rPr>
          <w:rFonts w:hint="eastAsia" w:ascii="宋体"/>
          <w:color w:val="000000"/>
          <w:sz w:val="24"/>
        </w:rPr>
        <w:t xml:space="preserve"> </w:t>
      </w:r>
    </w:p>
    <w:p>
      <w:pPr>
        <w:spacing w:line="480" w:lineRule="exact"/>
        <w:ind w:firstLine="1440" w:firstLineChars="200"/>
        <w:rPr>
          <w:rFonts w:ascii="宋体"/>
          <w:color w:val="000000"/>
          <w:sz w:val="24"/>
        </w:rPr>
      </w:pPr>
      <w:r>
        <w:rPr>
          <w:rFonts w:hint="eastAsia" w:ascii="宋体"/>
          <w:color w:val="000000"/>
          <w:spacing w:val="240"/>
          <w:sz w:val="24"/>
        </w:rPr>
        <w:t>姓</w:t>
      </w:r>
      <w:r>
        <w:rPr>
          <w:rFonts w:hint="eastAsia" w:ascii="宋体"/>
          <w:color w:val="000000"/>
          <w:sz w:val="24"/>
        </w:rPr>
        <w:t>名：</w:t>
      </w:r>
      <w:r>
        <w:rPr>
          <w:rFonts w:hint="eastAsia" w:ascii="宋体"/>
          <w:color w:val="000000"/>
          <w:sz w:val="24"/>
          <w:u w:val="single"/>
        </w:rPr>
        <w:t xml:space="preserve">           </w:t>
      </w:r>
      <w:r>
        <w:rPr>
          <w:rFonts w:hint="eastAsia" w:ascii="宋体"/>
          <w:color w:val="000000"/>
          <w:sz w:val="24"/>
        </w:rPr>
        <w:t>性别：</w:t>
      </w:r>
      <w:r>
        <w:rPr>
          <w:rFonts w:hint="eastAsia" w:ascii="宋体"/>
          <w:color w:val="000000"/>
          <w:sz w:val="24"/>
          <w:u w:val="single"/>
        </w:rPr>
        <w:t xml:space="preserve">        </w:t>
      </w:r>
      <w:r>
        <w:rPr>
          <w:rFonts w:hint="eastAsia" w:ascii="宋体"/>
          <w:color w:val="000000"/>
          <w:sz w:val="24"/>
        </w:rPr>
        <w:t>年龄：＿</w:t>
      </w:r>
      <w:r>
        <w:rPr>
          <w:rFonts w:hint="eastAsia" w:ascii="宋体"/>
          <w:color w:val="000000"/>
          <w:sz w:val="24"/>
          <w:u w:val="single"/>
        </w:rPr>
        <w:t xml:space="preserve">  </w:t>
      </w:r>
      <w:r>
        <w:rPr>
          <w:rFonts w:hint="eastAsia" w:ascii="宋体"/>
          <w:color w:val="000000"/>
          <w:sz w:val="24"/>
        </w:rPr>
        <w:t>职务：</w:t>
      </w:r>
      <w:r>
        <w:rPr>
          <w:rFonts w:hint="eastAsia" w:ascii="宋体"/>
          <w:color w:val="000000"/>
          <w:sz w:val="24"/>
          <w:u w:val="single"/>
        </w:rPr>
        <w:t xml:space="preserve">       </w:t>
      </w:r>
      <w:r>
        <w:rPr>
          <w:rFonts w:hint="eastAsia" w:ascii="宋体"/>
          <w:color w:val="000000"/>
          <w:sz w:val="24"/>
        </w:rPr>
        <w:t>_</w:t>
      </w:r>
    </w:p>
    <w:p>
      <w:pPr>
        <w:spacing w:line="480" w:lineRule="exact"/>
        <w:ind w:firstLine="480" w:firstLineChars="200"/>
        <w:rPr>
          <w:rFonts w:ascii="宋体"/>
          <w:color w:val="000000"/>
          <w:sz w:val="24"/>
        </w:rPr>
      </w:pPr>
      <w:r>
        <w:rPr>
          <w:rFonts w:hint="eastAsia" w:ascii="宋体"/>
          <w:color w:val="000000"/>
          <w:sz w:val="24"/>
        </w:rPr>
        <w:t>系</w:t>
      </w:r>
      <w:r>
        <w:rPr>
          <w:rFonts w:hint="eastAsia" w:ascii="宋体"/>
          <w:color w:val="000000"/>
          <w:sz w:val="24"/>
          <w:u w:val="single"/>
        </w:rPr>
        <w:t xml:space="preserve">                                </w:t>
      </w:r>
      <w:r>
        <w:rPr>
          <w:rFonts w:hint="eastAsia" w:ascii="宋体"/>
          <w:color w:val="000000"/>
          <w:sz w:val="24"/>
        </w:rPr>
        <w:t>（投标人名称）的法定代表人。</w:t>
      </w:r>
    </w:p>
    <w:p>
      <w:pPr>
        <w:spacing w:line="480" w:lineRule="exact"/>
        <w:ind w:firstLine="960" w:firstLineChars="400"/>
        <w:rPr>
          <w:rFonts w:ascii="宋体"/>
          <w:color w:val="000000"/>
          <w:sz w:val="24"/>
        </w:rPr>
      </w:pPr>
      <w:r>
        <w:rPr>
          <w:rFonts w:hint="eastAsia" w:ascii="宋体"/>
          <w:color w:val="000000"/>
          <w:sz w:val="24"/>
        </w:rPr>
        <w:t>特此证明。</w:t>
      </w:r>
    </w:p>
    <w:p>
      <w:pPr>
        <w:spacing w:line="360" w:lineRule="auto"/>
        <w:ind w:firstLine="3480" w:firstLineChars="1450"/>
        <w:rPr>
          <w:rFonts w:ascii="宋体"/>
          <w:color w:val="000000"/>
          <w:sz w:val="24"/>
        </w:rPr>
      </w:pPr>
      <w:r>
        <w:rPr>
          <w:rFonts w:hint="eastAsia" w:ascii="宋体"/>
          <w:color w:val="000000"/>
          <w:sz w:val="24"/>
        </w:rPr>
        <w:t>投标人：</w:t>
      </w:r>
      <w:r>
        <w:rPr>
          <w:rFonts w:hint="eastAsia" w:ascii="宋体"/>
          <w:color w:val="000000"/>
          <w:sz w:val="24"/>
          <w:u w:val="single"/>
        </w:rPr>
        <w:t xml:space="preserve">                 </w:t>
      </w:r>
      <w:r>
        <w:rPr>
          <w:rFonts w:hint="eastAsia" w:ascii="宋体"/>
          <w:color w:val="000000"/>
          <w:sz w:val="24"/>
        </w:rPr>
        <w:t>（盖单位章）</w:t>
      </w:r>
    </w:p>
    <w:p>
      <w:pPr>
        <w:wordWrap w:val="0"/>
        <w:spacing w:line="360" w:lineRule="auto"/>
        <w:jc w:val="right"/>
        <w:rPr>
          <w:color w:val="000000"/>
        </w:rPr>
      </w:pPr>
      <w:r>
        <w:rPr>
          <w:rFonts w:hint="eastAsia" w:ascii="宋体"/>
          <w:color w:val="000000"/>
          <w:sz w:val="24"/>
        </w:rPr>
        <w:t xml:space="preserve">                                        </w:t>
      </w:r>
      <w:r>
        <w:rPr>
          <w:rFonts w:hint="eastAsia" w:ascii="宋体"/>
          <w:color w:val="000000"/>
          <w:sz w:val="24"/>
          <w:u w:val="single"/>
        </w:rPr>
        <w:t xml:space="preserve">       </w:t>
      </w:r>
      <w:r>
        <w:rPr>
          <w:rFonts w:hint="eastAsia" w:ascii="宋体"/>
          <w:color w:val="000000"/>
          <w:sz w:val="24"/>
        </w:rPr>
        <w:t xml:space="preserve">年 </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 xml:space="preserve">日  </w:t>
      </w:r>
    </w:p>
    <w:p>
      <w:pPr>
        <w:spacing w:before="312" w:beforeLines="100" w:after="312" w:afterLines="100" w:line="480" w:lineRule="exact"/>
        <w:ind w:firstLine="3654" w:firstLineChars="1305"/>
        <w:rPr>
          <w:rFonts w:ascii="宋体"/>
          <w:color w:val="000000"/>
          <w:sz w:val="28"/>
          <w:szCs w:val="28"/>
        </w:rPr>
      </w:pPr>
      <w:r>
        <w:rPr>
          <w:rFonts w:hint="eastAsia" w:ascii="宋体"/>
          <w:color w:val="000000"/>
          <w:sz w:val="28"/>
          <w:szCs w:val="28"/>
        </w:rPr>
        <w:t>2.授权委托书</w:t>
      </w:r>
    </w:p>
    <w:p>
      <w:pPr>
        <w:spacing w:line="480" w:lineRule="exact"/>
        <w:ind w:firstLine="480" w:firstLineChars="200"/>
        <w:rPr>
          <w:rFonts w:ascii="宋体"/>
          <w:color w:val="000000"/>
          <w:sz w:val="24"/>
        </w:rPr>
      </w:pPr>
      <w:r>
        <w:rPr>
          <w:rFonts w:hint="eastAsia" w:ascii="宋体"/>
          <w:color w:val="000000"/>
          <w:sz w:val="24"/>
        </w:rPr>
        <w:t xml:space="preserve">本人 </w:t>
      </w:r>
      <w:r>
        <w:rPr>
          <w:rFonts w:hint="eastAsia" w:ascii="宋体"/>
          <w:color w:val="000000"/>
          <w:sz w:val="24"/>
          <w:u w:val="single"/>
        </w:rPr>
        <w:t xml:space="preserve">    </w:t>
      </w:r>
      <w:r>
        <w:rPr>
          <w:rFonts w:hint="eastAsia" w:ascii="宋体"/>
          <w:color w:val="000000"/>
          <w:sz w:val="24"/>
        </w:rPr>
        <w:t>（姓名）系</w:t>
      </w:r>
      <w:r>
        <w:rPr>
          <w:rFonts w:hint="eastAsia" w:ascii="宋体"/>
          <w:color w:val="000000"/>
          <w:sz w:val="24"/>
          <w:u w:val="single"/>
        </w:rPr>
        <w:t xml:space="preserve">       </w:t>
      </w:r>
      <w:r>
        <w:rPr>
          <w:rFonts w:hint="eastAsia" w:ascii="宋体"/>
          <w:color w:val="000000"/>
          <w:sz w:val="24"/>
        </w:rPr>
        <w:t>（投标人）的法定代表人，现委托</w:t>
      </w:r>
      <w:r>
        <w:rPr>
          <w:rFonts w:hint="eastAsia" w:ascii="宋体"/>
          <w:color w:val="000000"/>
          <w:sz w:val="24"/>
          <w:u w:val="single"/>
        </w:rPr>
        <w:t xml:space="preserve">   </w:t>
      </w:r>
      <w:r>
        <w:rPr>
          <w:rFonts w:hint="eastAsia" w:ascii="宋体"/>
          <w:color w:val="000000"/>
          <w:sz w:val="24"/>
        </w:rPr>
        <w:t>（姓名）为我方代理人。代理人根据授权，以我方名义签署、澄清、说明、补正、递交、撤回、修改 “</w:t>
      </w:r>
      <w:r>
        <w:rPr>
          <w:rFonts w:hint="eastAsia" w:ascii="宋体"/>
          <w:color w:val="000000"/>
          <w:sz w:val="24"/>
          <w:u w:val="single"/>
        </w:rPr>
        <w:t xml:space="preserve">      </w:t>
      </w:r>
      <w:r>
        <w:rPr>
          <w:rFonts w:hint="eastAsia" w:ascii="宋体"/>
          <w:color w:val="000000"/>
          <w:sz w:val="24"/>
        </w:rPr>
        <w:t xml:space="preserve"> ”(项目名称、编号）招标文件，全权处理与该项目投标、评审答疑、签订合同以及与合同执行有关的一切事务，其法律后果由我方承担。</w:t>
      </w:r>
    </w:p>
    <w:p>
      <w:pPr>
        <w:spacing w:line="480" w:lineRule="exact"/>
        <w:ind w:firstLine="480" w:firstLineChars="200"/>
        <w:rPr>
          <w:rFonts w:ascii="宋体"/>
          <w:color w:val="000000"/>
          <w:sz w:val="24"/>
        </w:rPr>
      </w:pPr>
      <w:r>
        <w:rPr>
          <w:rFonts w:hint="eastAsia" w:ascii="宋体"/>
          <w:color w:val="000000"/>
          <w:sz w:val="24"/>
        </w:rPr>
        <w:t xml:space="preserve">委托期限：                                </w:t>
      </w:r>
    </w:p>
    <w:p>
      <w:pPr>
        <w:spacing w:line="480" w:lineRule="exact"/>
        <w:ind w:firstLine="480" w:firstLineChars="200"/>
        <w:rPr>
          <w:rFonts w:ascii="宋体"/>
          <w:color w:val="000000"/>
          <w:sz w:val="24"/>
        </w:rPr>
      </w:pPr>
      <w:r>
        <w:rPr>
          <w:rFonts w:hint="eastAsia" w:ascii="宋体"/>
          <w:color w:val="000000"/>
          <w:sz w:val="24"/>
        </w:rPr>
        <w:t>代理人无转委托权。</w:t>
      </w:r>
    </w:p>
    <w:p>
      <w:pPr>
        <w:spacing w:line="480" w:lineRule="exact"/>
        <w:ind w:firstLine="480" w:firstLineChars="200"/>
        <w:rPr>
          <w:rFonts w:ascii="宋体"/>
          <w:color w:val="000000"/>
          <w:sz w:val="24"/>
        </w:rPr>
      </w:pPr>
      <w:r>
        <w:rPr>
          <w:rFonts w:hint="eastAsia" w:ascii="宋体"/>
          <w:color w:val="000000"/>
          <w:sz w:val="24"/>
        </w:rPr>
        <w:t>附：授权委托人有效身份证及法定代表人有效身份证复印件</w:t>
      </w:r>
    </w:p>
    <w:p>
      <w:pPr>
        <w:spacing w:line="480" w:lineRule="exact"/>
        <w:ind w:firstLine="3480" w:firstLineChars="1450"/>
        <w:rPr>
          <w:rFonts w:ascii="宋体"/>
          <w:color w:val="000000"/>
          <w:sz w:val="24"/>
        </w:rPr>
      </w:pPr>
      <w:r>
        <w:rPr>
          <w:rFonts w:hint="eastAsia" w:ascii="宋体"/>
          <w:color w:val="000000"/>
          <w:sz w:val="24"/>
        </w:rPr>
        <w:t xml:space="preserve">   投标人：             （盖单位章）</w:t>
      </w:r>
    </w:p>
    <w:p>
      <w:pPr>
        <w:spacing w:line="480" w:lineRule="exact"/>
        <w:ind w:firstLine="3480" w:firstLineChars="1450"/>
        <w:rPr>
          <w:rFonts w:ascii="宋体"/>
          <w:color w:val="000000"/>
          <w:sz w:val="24"/>
        </w:rPr>
      </w:pPr>
      <w:r>
        <w:rPr>
          <w:rFonts w:hint="eastAsia" w:ascii="宋体"/>
          <w:color w:val="000000"/>
          <w:sz w:val="24"/>
        </w:rPr>
        <w:t>法定代表人：           （签字或盖章）</w:t>
      </w:r>
    </w:p>
    <w:p>
      <w:pPr>
        <w:spacing w:line="480" w:lineRule="exact"/>
        <w:ind w:firstLine="2820" w:firstLineChars="1175"/>
        <w:rPr>
          <w:rFonts w:ascii="宋体"/>
          <w:color w:val="000000"/>
          <w:sz w:val="24"/>
        </w:rPr>
      </w:pPr>
      <w:r>
        <w:rPr>
          <w:rFonts w:hint="eastAsia" w:ascii="宋体"/>
          <w:color w:val="000000"/>
          <w:sz w:val="24"/>
        </w:rPr>
        <w:t xml:space="preserve">              年    月    日</w:t>
      </w:r>
    </w:p>
    <w:p>
      <w:pPr>
        <w:spacing w:line="360" w:lineRule="exact"/>
        <w:ind w:firstLine="413" w:firstLineChars="147"/>
        <w:rPr>
          <w:b/>
          <w:color w:val="000000"/>
          <w:sz w:val="28"/>
          <w:szCs w:val="28"/>
          <w:u w:val="single"/>
        </w:rPr>
      </w:pPr>
    </w:p>
    <w:p>
      <w:pPr>
        <w:spacing w:line="360" w:lineRule="exact"/>
        <w:ind w:firstLine="413" w:firstLineChars="147"/>
        <w:rPr>
          <w:b/>
          <w:color w:val="000000"/>
          <w:sz w:val="28"/>
          <w:szCs w:val="28"/>
          <w:u w:val="single"/>
        </w:rPr>
      </w:pPr>
    </w:p>
    <w:p>
      <w:pPr>
        <w:spacing w:line="360" w:lineRule="exact"/>
        <w:ind w:firstLine="443" w:firstLineChars="147"/>
        <w:rPr>
          <w:b/>
          <w:color w:val="000000"/>
          <w:sz w:val="28"/>
          <w:szCs w:val="28"/>
        </w:rPr>
      </w:pPr>
      <w:r>
        <w:rPr>
          <w:rFonts w:hint="eastAsia" w:ascii="宋体"/>
          <w:b/>
          <w:color w:val="000000"/>
          <w:sz w:val="30"/>
          <w:szCs w:val="30"/>
        </w:rPr>
        <w:t xml:space="preserve">附件2             </w:t>
      </w:r>
      <w:r>
        <w:rPr>
          <w:rFonts w:hint="eastAsia"/>
          <w:b/>
          <w:color w:val="000000"/>
          <w:sz w:val="28"/>
          <w:szCs w:val="28"/>
        </w:rPr>
        <w:t>诚信投标承诺书 </w:t>
      </w:r>
    </w:p>
    <w:p>
      <w:pPr>
        <w:spacing w:line="300" w:lineRule="exact"/>
        <w:ind w:firstLine="420" w:firstLineChars="200"/>
        <w:rPr>
          <w:rFonts w:ascii="宋体" w:hAnsi="宋体"/>
          <w:color w:val="000000"/>
          <w:szCs w:val="21"/>
        </w:rPr>
      </w:pPr>
      <w:r>
        <w:rPr>
          <w:rFonts w:hint="eastAsia" w:ascii="宋体" w:hAnsi="宋体"/>
          <w:color w:val="000000"/>
          <w:szCs w:val="21"/>
        </w:rPr>
        <w:t>本人以企业法定代表人的身份郑重承诺：</w:t>
      </w:r>
    </w:p>
    <w:p>
      <w:pPr>
        <w:spacing w:line="300" w:lineRule="exact"/>
        <w:ind w:firstLine="420" w:firstLineChars="200"/>
        <w:rPr>
          <w:rFonts w:ascii="宋体" w:hAnsi="宋体"/>
          <w:color w:val="000000"/>
          <w:szCs w:val="21"/>
        </w:rPr>
      </w:pPr>
      <w:r>
        <w:rPr>
          <w:rFonts w:hint="eastAsia" w:ascii="宋体" w:hAnsi="宋体"/>
          <w:color w:val="000000"/>
          <w:szCs w:val="21"/>
        </w:rPr>
        <w:t>一、将遵循公开、公正和诚实信用的原则自愿参加</w:t>
      </w:r>
      <w:r>
        <w:rPr>
          <w:rFonts w:hint="eastAsia" w:ascii="宋体" w:hAnsi="宋体"/>
          <w:color w:val="000000"/>
          <w:szCs w:val="21"/>
          <w:u w:val="single"/>
        </w:rPr>
        <w:t xml:space="preserve">                   </w:t>
      </w:r>
      <w:r>
        <w:rPr>
          <w:rFonts w:hint="eastAsia" w:ascii="宋体" w:hAnsi="宋体"/>
          <w:color w:val="000000"/>
          <w:szCs w:val="21"/>
        </w:rPr>
        <w:t>项目的投标，所提供的一切材料都是真实、有效、合法的；</w:t>
      </w:r>
    </w:p>
    <w:p>
      <w:pPr>
        <w:spacing w:line="300" w:lineRule="exact"/>
        <w:ind w:firstLine="420" w:firstLineChars="200"/>
        <w:rPr>
          <w:rFonts w:ascii="宋体" w:hAnsi="宋体"/>
          <w:color w:val="000000"/>
          <w:szCs w:val="21"/>
        </w:rPr>
      </w:pPr>
      <w:r>
        <w:rPr>
          <w:rFonts w:hint="eastAsia" w:ascii="宋体" w:hAnsi="宋体"/>
          <w:color w:val="000000"/>
          <w:szCs w:val="21"/>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300" w:lineRule="exact"/>
        <w:ind w:firstLine="420" w:firstLineChars="200"/>
        <w:rPr>
          <w:rFonts w:ascii="宋体" w:hAnsi="宋体"/>
          <w:color w:val="000000"/>
          <w:szCs w:val="21"/>
        </w:rPr>
      </w:pPr>
      <w:r>
        <w:rPr>
          <w:rFonts w:hint="eastAsia" w:ascii="宋体" w:hAnsi="宋体"/>
          <w:color w:val="000000"/>
          <w:szCs w:val="21"/>
        </w:rPr>
        <w:t>三、不出借、转让资质证书，不让他人挂靠投标，不以他人名义投标或者以其他方式弄虚作假，骗取中标；</w:t>
      </w:r>
    </w:p>
    <w:p>
      <w:pPr>
        <w:spacing w:line="300" w:lineRule="exact"/>
        <w:ind w:firstLine="420" w:firstLineChars="200"/>
        <w:rPr>
          <w:rFonts w:ascii="宋体" w:hAnsi="宋体"/>
          <w:color w:val="000000"/>
          <w:szCs w:val="21"/>
        </w:rPr>
      </w:pPr>
      <w:r>
        <w:rPr>
          <w:rFonts w:hint="eastAsia" w:ascii="宋体" w:hAnsi="宋体"/>
          <w:color w:val="000000"/>
          <w:szCs w:val="21"/>
        </w:rPr>
        <w:t>四、不与其他投标人相互串通投标报价，不排挤其他投标人的公平竞争、损害招标人的合法权益；</w:t>
      </w:r>
    </w:p>
    <w:p>
      <w:pPr>
        <w:spacing w:line="300" w:lineRule="exact"/>
        <w:ind w:firstLine="420" w:firstLineChars="200"/>
        <w:rPr>
          <w:rFonts w:ascii="宋体" w:hAnsi="宋体"/>
          <w:color w:val="000000"/>
          <w:szCs w:val="21"/>
        </w:rPr>
      </w:pPr>
      <w:r>
        <w:rPr>
          <w:rFonts w:hint="eastAsia" w:ascii="宋体" w:hAnsi="宋体"/>
          <w:color w:val="000000"/>
          <w:szCs w:val="21"/>
        </w:rPr>
        <w:t>五、不与招标人、招标代理机构或其他投标人串通投标，损害国家利益、社会公共利益或者他人的合法权益；</w:t>
      </w:r>
    </w:p>
    <w:p>
      <w:pPr>
        <w:spacing w:line="300" w:lineRule="exact"/>
        <w:ind w:firstLine="420" w:firstLineChars="200"/>
        <w:rPr>
          <w:rFonts w:ascii="宋体" w:hAnsi="宋体"/>
          <w:color w:val="000000"/>
          <w:szCs w:val="21"/>
        </w:rPr>
      </w:pPr>
      <w:r>
        <w:rPr>
          <w:rFonts w:hint="eastAsia" w:ascii="宋体" w:hAnsi="宋体"/>
          <w:color w:val="000000"/>
          <w:szCs w:val="21"/>
        </w:rPr>
        <w:t>六、我公司没有下列情形： 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300" w:lineRule="exact"/>
        <w:ind w:firstLine="420" w:firstLineChars="200"/>
        <w:rPr>
          <w:rFonts w:ascii="宋体" w:hAnsi="宋体"/>
          <w:color w:val="000000"/>
          <w:szCs w:val="21"/>
        </w:rPr>
      </w:pPr>
      <w:r>
        <w:rPr>
          <w:rFonts w:hint="eastAsia" w:ascii="宋体" w:hAnsi="宋体"/>
          <w:color w:val="000000"/>
          <w:szCs w:val="21"/>
        </w:rPr>
        <w:t>七、严格遵守开标现场纪律，服从监管人员管理；</w:t>
      </w:r>
    </w:p>
    <w:p>
      <w:pPr>
        <w:spacing w:line="300" w:lineRule="exact"/>
        <w:ind w:firstLine="420" w:firstLineChars="200"/>
        <w:rPr>
          <w:rFonts w:ascii="宋体" w:hAnsi="宋体"/>
          <w:color w:val="000000"/>
          <w:szCs w:val="21"/>
        </w:rPr>
      </w:pPr>
      <w:r>
        <w:rPr>
          <w:rFonts w:hint="eastAsia" w:ascii="宋体" w:hAnsi="宋体"/>
          <w:color w:val="000000"/>
          <w:szCs w:val="21"/>
        </w:rPr>
        <w:t>八、保证中标后不转包，若有分包征得招标人同意；</w:t>
      </w:r>
    </w:p>
    <w:p>
      <w:pPr>
        <w:spacing w:line="300" w:lineRule="exact"/>
        <w:ind w:firstLine="420" w:firstLineChars="200"/>
        <w:rPr>
          <w:rFonts w:ascii="宋体" w:hAnsi="宋体"/>
          <w:color w:val="000000"/>
          <w:szCs w:val="21"/>
        </w:rPr>
      </w:pPr>
      <w:r>
        <w:rPr>
          <w:rFonts w:hint="eastAsia" w:ascii="宋体" w:hAnsi="宋体"/>
          <w:color w:val="000000"/>
          <w:szCs w:val="21"/>
        </w:rPr>
        <w:t>九、保证中标之后，按照投标文件要求提供相关后续服务；</w:t>
      </w:r>
    </w:p>
    <w:p>
      <w:pPr>
        <w:spacing w:line="300" w:lineRule="exact"/>
        <w:ind w:firstLine="420" w:firstLineChars="200"/>
        <w:rPr>
          <w:rFonts w:ascii="宋体" w:hAnsi="宋体"/>
          <w:color w:val="000000"/>
          <w:szCs w:val="21"/>
        </w:rPr>
      </w:pPr>
      <w:r>
        <w:rPr>
          <w:rFonts w:hint="eastAsia" w:ascii="宋体" w:hAnsi="宋体"/>
          <w:color w:val="000000"/>
          <w:szCs w:val="21"/>
        </w:rPr>
        <w:t>十、保证企业及所属相关人员在本次投标中无行贿等犯罪行为；</w:t>
      </w:r>
    </w:p>
    <w:p>
      <w:pPr>
        <w:spacing w:line="300" w:lineRule="exact"/>
        <w:ind w:firstLine="420" w:firstLineChars="200"/>
        <w:rPr>
          <w:rFonts w:ascii="宋体" w:hAnsi="宋体"/>
          <w:color w:val="000000"/>
          <w:szCs w:val="21"/>
        </w:rPr>
      </w:pPr>
      <w:r>
        <w:rPr>
          <w:rFonts w:hint="eastAsia" w:ascii="宋体" w:hAnsi="宋体"/>
          <w:color w:val="000000"/>
          <w:szCs w:val="21"/>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300" w:lineRule="exact"/>
        <w:ind w:firstLine="420" w:firstLineChars="200"/>
        <w:rPr>
          <w:rFonts w:ascii="宋体" w:hAnsi="宋体"/>
          <w:color w:val="000000"/>
          <w:szCs w:val="21"/>
        </w:rPr>
      </w:pPr>
      <w:r>
        <w:rPr>
          <w:rFonts w:hint="eastAsia" w:ascii="宋体" w:hAnsi="宋体"/>
          <w:color w:val="000000"/>
          <w:szCs w:val="21"/>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300" w:lineRule="exact"/>
        <w:ind w:firstLine="420" w:firstLineChars="200"/>
        <w:rPr>
          <w:rFonts w:ascii="宋体" w:hAnsi="宋体"/>
          <w:color w:val="000000"/>
          <w:szCs w:val="21"/>
        </w:rPr>
      </w:pPr>
      <w:r>
        <w:rPr>
          <w:rFonts w:hint="eastAsia" w:ascii="宋体" w:hAnsi="宋体"/>
          <w:color w:val="000000"/>
          <w:szCs w:val="21"/>
        </w:rPr>
        <w:t> </w:t>
      </w:r>
    </w:p>
    <w:p>
      <w:pPr>
        <w:spacing w:line="300" w:lineRule="exact"/>
        <w:ind w:firstLine="420" w:firstLineChars="200"/>
        <w:rPr>
          <w:rFonts w:ascii="宋体" w:hAnsi="宋体"/>
          <w:color w:val="000000"/>
          <w:szCs w:val="21"/>
        </w:rPr>
      </w:pPr>
      <w:r>
        <w:rPr>
          <w:rFonts w:hint="eastAsia" w:ascii="宋体" w:hAnsi="宋体"/>
          <w:color w:val="000000"/>
          <w:szCs w:val="21"/>
        </w:rPr>
        <w:t>开户银行：                          基本账户：</w:t>
      </w:r>
    </w:p>
    <w:p>
      <w:pPr>
        <w:spacing w:line="300" w:lineRule="exact"/>
        <w:ind w:firstLine="420" w:firstLineChars="200"/>
        <w:rPr>
          <w:rFonts w:ascii="宋体" w:hAnsi="宋体"/>
          <w:color w:val="000000"/>
          <w:szCs w:val="21"/>
        </w:rPr>
      </w:pPr>
      <w:r>
        <w:rPr>
          <w:rFonts w:hint="eastAsia" w:ascii="宋体" w:hAnsi="宋体"/>
          <w:color w:val="000000"/>
          <w:szCs w:val="21"/>
        </w:rPr>
        <w:t>投标单位（盖单位章）：          法定代表人（签字或盖章）：</w:t>
      </w:r>
    </w:p>
    <w:p>
      <w:pPr>
        <w:spacing w:line="300" w:lineRule="exact"/>
        <w:ind w:firstLine="420" w:firstLineChars="200"/>
        <w:rPr>
          <w:rFonts w:ascii="宋体" w:hAnsi="宋体"/>
          <w:color w:val="000000"/>
          <w:szCs w:val="21"/>
        </w:rPr>
      </w:pPr>
    </w:p>
    <w:p>
      <w:pPr>
        <w:spacing w:line="300" w:lineRule="exact"/>
        <w:jc w:val="right"/>
        <w:rPr>
          <w:rFonts w:ascii="仿宋_GB2312" w:eastAsia="仿宋_GB2312"/>
          <w:color w:val="000000"/>
          <w:sz w:val="32"/>
          <w:szCs w:val="32"/>
        </w:rPr>
      </w:pPr>
      <w:r>
        <w:rPr>
          <w:rFonts w:hint="eastAsia" w:ascii="宋体" w:hAnsi="宋体"/>
          <w:color w:val="000000"/>
          <w:szCs w:val="21"/>
        </w:rPr>
        <w:t>日期：</w:t>
      </w:r>
      <w:r>
        <w:rPr>
          <w:rFonts w:ascii="宋体" w:hAnsi="宋体"/>
          <w:color w:val="000000"/>
          <w:szCs w:val="21"/>
          <w:u w:val="single"/>
        </w:rPr>
        <w:t xml:space="preserve">           </w:t>
      </w:r>
      <w:r>
        <w:rPr>
          <w:rFonts w:hint="eastAsia" w:ascii="宋体" w:hAnsi="宋体"/>
          <w:color w:val="000000"/>
          <w:szCs w:val="21"/>
        </w:rPr>
        <w:t>年</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月</w:t>
      </w:r>
      <w:r>
        <w:rPr>
          <w:rFonts w:ascii="宋体" w:hAnsi="宋体"/>
          <w:color w:val="000000"/>
          <w:szCs w:val="21"/>
        </w:rPr>
        <w:t xml:space="preserve"> </w:t>
      </w:r>
      <w:r>
        <w:rPr>
          <w:rFonts w:ascii="宋体" w:hAnsi="宋体"/>
          <w:color w:val="000000"/>
          <w:szCs w:val="21"/>
          <w:u w:val="single"/>
        </w:rPr>
        <w:t xml:space="preserve">            </w:t>
      </w:r>
      <w:r>
        <w:rPr>
          <w:rFonts w:hint="eastAsia" w:ascii="宋体" w:hAnsi="宋体"/>
          <w:color w:val="000000"/>
          <w:szCs w:val="21"/>
        </w:rPr>
        <w:t>日</w:t>
      </w:r>
    </w:p>
    <w:p>
      <w:pPr>
        <w:spacing w:line="300" w:lineRule="exact"/>
        <w:jc w:val="left"/>
        <w:rPr>
          <w:rFonts w:ascii="宋体"/>
          <w:szCs w:val="21"/>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12" w:lineRule="auto"/>
        <w:jc w:val="center"/>
        <w:rPr>
          <w:rFonts w:ascii="宋体"/>
          <w:b/>
          <w:sz w:val="44"/>
          <w:szCs w:val="44"/>
        </w:rPr>
      </w:pPr>
    </w:p>
    <w:p>
      <w:pPr>
        <w:spacing w:line="312" w:lineRule="auto"/>
        <w:jc w:val="center"/>
        <w:rPr>
          <w:rFonts w:ascii="宋体"/>
          <w:b/>
          <w:sz w:val="44"/>
          <w:szCs w:val="44"/>
        </w:rPr>
      </w:pPr>
    </w:p>
    <w:p>
      <w:pPr>
        <w:spacing w:line="312" w:lineRule="auto"/>
        <w:jc w:val="center"/>
        <w:rPr>
          <w:rFonts w:ascii="宋体"/>
          <w:b/>
          <w:sz w:val="44"/>
          <w:szCs w:val="44"/>
        </w:rPr>
      </w:pPr>
      <w:r>
        <w:rPr>
          <w:rFonts w:hint="eastAsia" w:ascii="宋体"/>
          <w:b/>
          <w:sz w:val="44"/>
          <w:szCs w:val="44"/>
        </w:rPr>
        <w:t>技术标文件</w:t>
      </w:r>
    </w:p>
    <w:p>
      <w:pPr>
        <w:spacing w:line="312" w:lineRule="auto"/>
        <w:jc w:val="center"/>
        <w:rPr>
          <w:rFonts w:ascii="宋体"/>
          <w:sz w:val="32"/>
          <w:szCs w:val="32"/>
        </w:rPr>
      </w:pPr>
      <w:r>
        <w:rPr>
          <w:rFonts w:hint="eastAsia" w:ascii="宋体"/>
          <w:sz w:val="32"/>
          <w:szCs w:val="32"/>
        </w:rPr>
        <w:t>（投标文件二）</w:t>
      </w:r>
    </w:p>
    <w:p>
      <w:pPr>
        <w:spacing w:line="312" w:lineRule="auto"/>
        <w:jc w:val="center"/>
        <w:rPr>
          <w:rFonts w:eastAsia="黑体"/>
          <w:sz w:val="44"/>
          <w:szCs w:val="44"/>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项目名称</w:t>
      </w:r>
    </w:p>
    <w:p>
      <w:pPr>
        <w:spacing w:line="312" w:lineRule="auto"/>
        <w:jc w:val="center"/>
        <w:rPr>
          <w:rFonts w:ascii="宋体"/>
          <w:sz w:val="44"/>
          <w:szCs w:val="44"/>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pStyle w:val="2"/>
        <w:ind w:left="1260"/>
        <w:rPr>
          <w:rFonts w:ascii="宋体"/>
          <w:sz w:val="28"/>
          <w:szCs w:val="28"/>
        </w:rPr>
      </w:pPr>
    </w:p>
    <w:p/>
    <w:p>
      <w:pPr>
        <w:spacing w:line="312" w:lineRule="auto"/>
        <w:rPr>
          <w:rFonts w:ascii="宋体"/>
          <w:sz w:val="28"/>
          <w:szCs w:val="28"/>
        </w:rPr>
      </w:pPr>
    </w:p>
    <w:p>
      <w:pPr>
        <w:pStyle w:val="2"/>
        <w:ind w:left="1260"/>
      </w:pPr>
    </w:p>
    <w:p>
      <w:pPr>
        <w:spacing w:line="312" w:lineRule="auto"/>
        <w:jc w:val="center"/>
        <w:rPr>
          <w:rFonts w:ascii="宋体"/>
          <w:sz w:val="28"/>
          <w:szCs w:val="28"/>
          <w:u w:val="single"/>
        </w:rPr>
      </w:pPr>
      <w:r>
        <w:rPr>
          <w:rFonts w:hint="eastAsia" w:ascii="宋体"/>
          <w:sz w:val="28"/>
          <w:szCs w:val="28"/>
        </w:rPr>
        <w:t>投标人：（盖章）</w:t>
      </w:r>
    </w:p>
    <w:p>
      <w:pPr>
        <w:spacing w:line="312" w:lineRule="auto"/>
        <w:jc w:val="center"/>
        <w:rPr>
          <w:rFonts w:ascii="宋体"/>
          <w:sz w:val="28"/>
          <w:szCs w:val="28"/>
        </w:rPr>
      </w:pPr>
      <w:r>
        <w:rPr>
          <w:rFonts w:hint="eastAsia" w:ascii="宋体"/>
          <w:sz w:val="28"/>
          <w:szCs w:val="28"/>
        </w:rPr>
        <w:t>法定代表人或授权委托代理人：（签字或盖章）</w:t>
      </w:r>
    </w:p>
    <w:p>
      <w:pPr>
        <w:spacing w:line="312" w:lineRule="auto"/>
        <w:jc w:val="center"/>
        <w:rPr>
          <w:rFonts w:ascii="宋体"/>
          <w:sz w:val="28"/>
          <w:szCs w:val="28"/>
        </w:rPr>
      </w:pPr>
      <w:r>
        <w:rPr>
          <w:rFonts w:hint="eastAsia" w:ascii="宋体"/>
          <w:sz w:val="28"/>
          <w:szCs w:val="28"/>
        </w:rPr>
        <w:t>年月日</w:t>
      </w:r>
    </w:p>
    <w:p>
      <w:pPr>
        <w:spacing w:line="312" w:lineRule="auto"/>
        <w:rPr>
          <w:b/>
          <w:sz w:val="36"/>
          <w:szCs w:val="36"/>
        </w:rPr>
      </w:pPr>
    </w:p>
    <w:p>
      <w:pPr>
        <w:pStyle w:val="4"/>
        <w:numPr>
          <w:ilvl w:val="1"/>
          <w:numId w:val="0"/>
        </w:numPr>
        <w:ind w:left="431"/>
      </w:pPr>
    </w:p>
    <w:p>
      <w:pPr>
        <w:spacing w:line="312" w:lineRule="auto"/>
        <w:jc w:val="center"/>
        <w:rPr>
          <w:b/>
          <w:sz w:val="44"/>
          <w:szCs w:val="44"/>
        </w:rPr>
      </w:pPr>
      <w:r>
        <w:rPr>
          <w:rFonts w:hint="eastAsia"/>
          <w:b/>
          <w:sz w:val="36"/>
          <w:szCs w:val="36"/>
        </w:rPr>
        <w:t>目录</w:t>
      </w:r>
    </w:p>
    <w:p>
      <w:pPr>
        <w:spacing w:line="360" w:lineRule="auto"/>
        <w:ind w:firstLine="420" w:firstLineChars="200"/>
        <w:rPr>
          <w:rFonts w:ascii="宋体"/>
          <w:color w:val="000000"/>
          <w:szCs w:val="21"/>
        </w:rPr>
      </w:pPr>
      <w:r>
        <w:rPr>
          <w:rFonts w:hint="eastAsia" w:ascii="宋体"/>
          <w:color w:val="000000"/>
          <w:szCs w:val="21"/>
        </w:rPr>
        <w:t>（1）服务方案；</w:t>
      </w:r>
    </w:p>
    <w:p>
      <w:pPr>
        <w:spacing w:line="360" w:lineRule="auto"/>
        <w:ind w:firstLine="420" w:firstLineChars="200"/>
        <w:rPr>
          <w:rFonts w:ascii="宋体"/>
          <w:color w:val="000000"/>
          <w:szCs w:val="21"/>
        </w:rPr>
      </w:pPr>
      <w:r>
        <w:rPr>
          <w:rFonts w:hint="eastAsia" w:ascii="宋体"/>
          <w:color w:val="000000"/>
          <w:szCs w:val="21"/>
        </w:rPr>
        <w:t>（2）项目人员；</w:t>
      </w:r>
    </w:p>
    <w:p>
      <w:pPr>
        <w:spacing w:line="360" w:lineRule="auto"/>
        <w:ind w:firstLine="420" w:firstLineChars="200"/>
        <w:rPr>
          <w:rFonts w:ascii="宋体"/>
          <w:color w:val="000000"/>
          <w:szCs w:val="21"/>
        </w:rPr>
      </w:pPr>
      <w:r>
        <w:rPr>
          <w:rFonts w:hint="eastAsia" w:ascii="宋体" w:hAnsi="宋体" w:cs="宋体"/>
          <w:szCs w:val="21"/>
        </w:rPr>
        <w:t>（3）服务承诺书</w:t>
      </w:r>
      <w:r>
        <w:rPr>
          <w:rFonts w:hint="eastAsia" w:ascii="宋体"/>
          <w:color w:val="000000"/>
          <w:szCs w:val="21"/>
        </w:rPr>
        <w:t>（格式见附件）</w:t>
      </w:r>
      <w:r>
        <w:rPr>
          <w:rFonts w:hint="eastAsia" w:ascii="宋体" w:hAnsi="宋体" w:cs="宋体"/>
          <w:szCs w:val="21"/>
        </w:rPr>
        <w:t>；</w:t>
      </w:r>
    </w:p>
    <w:p>
      <w:pPr>
        <w:spacing w:line="360" w:lineRule="auto"/>
        <w:ind w:firstLine="420" w:firstLineChars="200"/>
        <w:rPr>
          <w:rFonts w:ascii="宋体"/>
          <w:color w:val="000000"/>
          <w:szCs w:val="21"/>
        </w:rPr>
      </w:pPr>
      <w:r>
        <w:rPr>
          <w:rFonts w:hint="eastAsia" w:ascii="宋体"/>
          <w:color w:val="000000"/>
          <w:szCs w:val="21"/>
        </w:rPr>
        <w:t>（4）投标人认为需要提供的其他材料。</w:t>
      </w: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p>
    <w:p>
      <w:pPr>
        <w:spacing w:line="360" w:lineRule="exact"/>
        <w:ind w:firstLine="443" w:firstLineChars="147"/>
        <w:rPr>
          <w:rFonts w:ascii="宋体"/>
          <w:b/>
          <w:color w:val="000000"/>
          <w:sz w:val="30"/>
          <w:szCs w:val="30"/>
        </w:rPr>
      </w:pPr>
      <w:r>
        <w:rPr>
          <w:rFonts w:hint="eastAsia" w:ascii="宋体"/>
          <w:b/>
          <w:color w:val="000000"/>
          <w:sz w:val="30"/>
          <w:szCs w:val="30"/>
        </w:rPr>
        <w:t>附件1</w:t>
      </w:r>
    </w:p>
    <w:p>
      <w:pPr>
        <w:pStyle w:val="34"/>
        <w:ind w:left="0" w:leftChars="0" w:firstLine="0" w:firstLineChars="0"/>
        <w:rPr>
          <w:rFonts w:ascii="宋体"/>
          <w:szCs w:val="21"/>
        </w:rPr>
      </w:pPr>
    </w:p>
    <w:p>
      <w:pPr>
        <w:rPr>
          <w:rFonts w:ascii="宋体"/>
          <w:szCs w:val="21"/>
        </w:rPr>
      </w:pPr>
    </w:p>
    <w:p>
      <w:pPr>
        <w:spacing w:line="312" w:lineRule="auto"/>
        <w:jc w:val="center"/>
        <w:rPr>
          <w:rFonts w:ascii="宋体"/>
          <w:b/>
          <w:sz w:val="30"/>
          <w:szCs w:val="30"/>
        </w:rPr>
      </w:pPr>
      <w:r>
        <w:rPr>
          <w:rFonts w:hint="eastAsia" w:ascii="宋体"/>
          <w:b/>
          <w:sz w:val="30"/>
          <w:szCs w:val="30"/>
        </w:rPr>
        <w:t>服务承诺书</w:t>
      </w:r>
    </w:p>
    <w:p>
      <w:pPr>
        <w:spacing w:line="312" w:lineRule="auto"/>
        <w:ind w:firstLine="480" w:firstLineChars="200"/>
        <w:rPr>
          <w:rFonts w:ascii="宋体"/>
          <w:b/>
          <w:sz w:val="24"/>
        </w:rPr>
      </w:pPr>
      <w:r>
        <w:rPr>
          <w:rFonts w:hint="eastAsia" w:ascii="宋体"/>
          <w:sz w:val="24"/>
        </w:rPr>
        <w:t>致：</w:t>
      </w:r>
      <w:r>
        <w:rPr>
          <w:rFonts w:hint="eastAsia" w:ascii="宋体"/>
          <w:sz w:val="24"/>
          <w:u w:val="single"/>
        </w:rPr>
        <w:t xml:space="preserve">          （招标人）：</w:t>
      </w:r>
    </w:p>
    <w:p>
      <w:pPr>
        <w:spacing w:line="800" w:lineRule="exact"/>
        <w:ind w:firstLine="480" w:firstLineChars="200"/>
        <w:rPr>
          <w:rFonts w:ascii="宋体" w:hAnsi="宋体"/>
          <w:sz w:val="24"/>
        </w:rPr>
      </w:pPr>
      <w:r>
        <w:rPr>
          <w:rFonts w:hint="eastAsia" w:ascii="宋体"/>
          <w:sz w:val="24"/>
        </w:rPr>
        <w:t>本承诺声明：</w:t>
      </w:r>
      <w:r>
        <w:rPr>
          <w:rFonts w:hint="eastAsia" w:ascii="宋体"/>
          <w:sz w:val="24"/>
          <w:u w:val="single"/>
        </w:rPr>
        <w:t xml:space="preserve">  </w:t>
      </w:r>
      <w:r>
        <w:rPr>
          <w:rFonts w:hint="eastAsia" w:ascii="宋体"/>
          <w:sz w:val="24"/>
        </w:rPr>
        <w:t>（投标人名称）</w:t>
      </w:r>
      <w:r>
        <w:rPr>
          <w:rFonts w:hint="eastAsia" w:ascii="宋体" w:hAnsi="宋体"/>
          <w:sz w:val="24"/>
        </w:rPr>
        <w:t>对本招标文件的相关要求</w:t>
      </w:r>
      <w:r>
        <w:rPr>
          <w:rFonts w:hint="eastAsia" w:ascii="宋体" w:hAnsi="宋体"/>
          <w:sz w:val="24"/>
          <w:u w:val="single"/>
        </w:rPr>
        <w:t>完全响应</w:t>
      </w:r>
      <w:r>
        <w:rPr>
          <w:rFonts w:hint="eastAsia" w:ascii="宋体" w:hAnsi="宋体"/>
          <w:sz w:val="24"/>
        </w:rPr>
        <w:t>。若有幸中标将严格按照以上承诺进行服务。</w:t>
      </w:r>
    </w:p>
    <w:p>
      <w:pPr>
        <w:spacing w:line="312" w:lineRule="auto"/>
        <w:ind w:firstLine="480" w:firstLineChars="200"/>
        <w:rPr>
          <w:rFonts w:ascii="宋体"/>
          <w:sz w:val="24"/>
        </w:rPr>
      </w:pPr>
    </w:p>
    <w:p>
      <w:pPr>
        <w:spacing w:line="312" w:lineRule="auto"/>
        <w:rPr>
          <w:rFonts w:ascii="宋体"/>
          <w:sz w:val="24"/>
        </w:rPr>
      </w:pPr>
    </w:p>
    <w:p>
      <w:pPr>
        <w:spacing w:line="312" w:lineRule="auto"/>
        <w:rPr>
          <w:rFonts w:ascii="宋体"/>
          <w:sz w:val="24"/>
        </w:rPr>
      </w:pPr>
      <w:r>
        <w:rPr>
          <w:rFonts w:hint="eastAsia" w:ascii="宋体"/>
          <w:sz w:val="24"/>
        </w:rPr>
        <w:t>特此声明</w:t>
      </w:r>
    </w:p>
    <w:p>
      <w:pPr>
        <w:spacing w:line="312" w:lineRule="auto"/>
        <w:rPr>
          <w:rFonts w:ascii="宋体"/>
          <w:sz w:val="24"/>
        </w:rPr>
      </w:pPr>
      <w:r>
        <w:rPr>
          <w:rFonts w:hint="eastAsia" w:ascii="宋体"/>
          <w:sz w:val="24"/>
        </w:rPr>
        <w:t> </w:t>
      </w:r>
    </w:p>
    <w:p>
      <w:pPr>
        <w:spacing w:line="312" w:lineRule="auto"/>
        <w:rPr>
          <w:rFonts w:ascii="宋体"/>
          <w:sz w:val="24"/>
        </w:rPr>
      </w:pPr>
      <w:r>
        <w:rPr>
          <w:rFonts w:hint="eastAsia" w:ascii="宋体"/>
          <w:sz w:val="24"/>
        </w:rPr>
        <w:t xml:space="preserve">                              法定代表人或委托代理人（签字或盖章）：</w:t>
      </w:r>
    </w:p>
    <w:p>
      <w:pPr>
        <w:spacing w:line="312" w:lineRule="auto"/>
        <w:rPr>
          <w:rFonts w:ascii="宋体"/>
          <w:sz w:val="24"/>
          <w:u w:val="single"/>
        </w:rPr>
      </w:pPr>
      <w:r>
        <w:rPr>
          <w:rFonts w:hint="eastAsia" w:ascii="宋体"/>
          <w:sz w:val="24"/>
        </w:rPr>
        <w:t> </w:t>
      </w:r>
    </w:p>
    <w:p>
      <w:pPr>
        <w:spacing w:line="312" w:lineRule="auto"/>
        <w:rPr>
          <w:rFonts w:ascii="宋体"/>
          <w:sz w:val="24"/>
          <w:u w:val="single"/>
        </w:rPr>
      </w:pPr>
      <w:r>
        <w:rPr>
          <w:rFonts w:hint="eastAsia" w:ascii="宋体"/>
          <w:sz w:val="24"/>
        </w:rPr>
        <w:t xml:space="preserve">                                    投标单位名称：</w:t>
      </w:r>
      <w:r>
        <w:rPr>
          <w:rFonts w:hint="eastAsia" w:ascii="宋体"/>
          <w:sz w:val="24"/>
          <w:u w:val="single"/>
        </w:rPr>
        <w:t xml:space="preserve">        （盖章）       </w:t>
      </w:r>
    </w:p>
    <w:p>
      <w:pPr>
        <w:spacing w:line="312" w:lineRule="auto"/>
        <w:rPr>
          <w:rFonts w:ascii="宋体"/>
          <w:sz w:val="24"/>
        </w:rPr>
      </w:pPr>
    </w:p>
    <w:p>
      <w:pPr>
        <w:spacing w:line="312" w:lineRule="auto"/>
        <w:ind w:firstLine="4680" w:firstLineChars="1950"/>
        <w:rPr>
          <w:b/>
          <w:sz w:val="24"/>
        </w:rPr>
      </w:pPr>
      <w:r>
        <w:rPr>
          <w:rFonts w:hint="eastAsia" w:ascii="宋体"/>
          <w:sz w:val="24"/>
        </w:rPr>
        <w:t>日    期：</w:t>
      </w:r>
    </w:p>
    <w:p>
      <w:pPr>
        <w:spacing w:line="312" w:lineRule="auto"/>
        <w:rPr>
          <w:rFonts w:ascii="宋体" w:hAnsi="宋体"/>
          <w:b/>
          <w:sz w:val="28"/>
          <w:szCs w:val="28"/>
        </w:rPr>
      </w:pPr>
      <w:r>
        <w:rPr>
          <w:rFonts w:ascii="宋体" w:hAnsi="宋体"/>
          <w:b/>
          <w:sz w:val="28"/>
          <w:szCs w:val="28"/>
        </w:rPr>
        <w:br w:type="page"/>
      </w:r>
    </w:p>
    <w:p>
      <w:pPr>
        <w:spacing w:line="312" w:lineRule="auto"/>
        <w:jc w:val="center"/>
        <w:rPr>
          <w:rFonts w:eastAsia="黑体"/>
          <w:sz w:val="20"/>
        </w:rPr>
      </w:pPr>
    </w:p>
    <w:p>
      <w:pPr>
        <w:pStyle w:val="34"/>
        <w:spacing w:line="312" w:lineRule="auto"/>
      </w:pPr>
    </w:p>
    <w:p>
      <w:pPr>
        <w:spacing w:line="312" w:lineRule="auto"/>
        <w:rPr>
          <w:rFonts w:ascii="宋体"/>
          <w:sz w:val="20"/>
        </w:rPr>
      </w:pPr>
    </w:p>
    <w:p>
      <w:pPr>
        <w:spacing w:line="312" w:lineRule="auto"/>
        <w:jc w:val="center"/>
        <w:rPr>
          <w:rFonts w:ascii="宋体"/>
          <w:b/>
          <w:sz w:val="44"/>
          <w:szCs w:val="44"/>
        </w:rPr>
      </w:pPr>
      <w:r>
        <w:rPr>
          <w:rFonts w:hint="eastAsia" w:ascii="宋体"/>
          <w:b/>
          <w:sz w:val="44"/>
          <w:szCs w:val="44"/>
        </w:rPr>
        <w:t>商务标</w:t>
      </w:r>
    </w:p>
    <w:p>
      <w:pPr>
        <w:spacing w:line="312" w:lineRule="auto"/>
        <w:jc w:val="center"/>
        <w:rPr>
          <w:rFonts w:ascii="宋体"/>
          <w:sz w:val="36"/>
          <w:szCs w:val="36"/>
        </w:rPr>
      </w:pPr>
      <w:r>
        <w:rPr>
          <w:rFonts w:hint="eastAsia" w:ascii="宋体"/>
          <w:sz w:val="44"/>
          <w:szCs w:val="44"/>
        </w:rPr>
        <w:t>（</w:t>
      </w:r>
      <w:r>
        <w:rPr>
          <w:rFonts w:hint="eastAsia" w:ascii="宋体"/>
          <w:sz w:val="36"/>
          <w:szCs w:val="36"/>
        </w:rPr>
        <w:t>投标文件三）</w:t>
      </w:r>
    </w:p>
    <w:p>
      <w:pPr>
        <w:spacing w:line="312" w:lineRule="auto"/>
        <w:jc w:val="center"/>
        <w:rPr>
          <w:rFonts w:ascii="宋体"/>
          <w:sz w:val="36"/>
          <w:szCs w:val="36"/>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项目名称</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投标人：（盖章）</w:t>
      </w:r>
    </w:p>
    <w:p>
      <w:pPr>
        <w:spacing w:line="312" w:lineRule="auto"/>
        <w:jc w:val="center"/>
        <w:rPr>
          <w:rFonts w:ascii="宋体"/>
          <w:sz w:val="28"/>
          <w:szCs w:val="28"/>
        </w:rPr>
      </w:pPr>
      <w:r>
        <w:rPr>
          <w:rFonts w:hint="eastAsia" w:ascii="宋体"/>
          <w:sz w:val="28"/>
          <w:szCs w:val="28"/>
        </w:rPr>
        <w:t>法定代表人或授权委托代理人：（签字或盖章）</w:t>
      </w:r>
    </w:p>
    <w:p>
      <w:pPr>
        <w:spacing w:line="312" w:lineRule="auto"/>
        <w:jc w:val="center"/>
        <w:rPr>
          <w:rFonts w:ascii="宋体"/>
          <w:sz w:val="28"/>
          <w:szCs w:val="28"/>
        </w:rPr>
      </w:pPr>
      <w:r>
        <w:rPr>
          <w:rFonts w:hint="eastAsia" w:ascii="宋体"/>
          <w:sz w:val="28"/>
          <w:szCs w:val="28"/>
        </w:rPr>
        <w:t>年月日</w:t>
      </w:r>
    </w:p>
    <w:p>
      <w:pPr>
        <w:spacing w:line="312" w:lineRule="auto"/>
        <w:jc w:val="center"/>
        <w:rPr>
          <w:rFonts w:ascii="宋体"/>
          <w:b/>
          <w:sz w:val="36"/>
          <w:szCs w:val="36"/>
        </w:rPr>
      </w:pPr>
    </w:p>
    <w:p>
      <w:pPr>
        <w:spacing w:line="312" w:lineRule="auto"/>
        <w:ind w:firstLine="562" w:firstLineChars="200"/>
        <w:rPr>
          <w:b/>
          <w:sz w:val="28"/>
          <w:szCs w:val="28"/>
        </w:rPr>
      </w:pPr>
    </w:p>
    <w:p>
      <w:pPr>
        <w:spacing w:line="312" w:lineRule="auto"/>
        <w:rPr>
          <w:b/>
          <w:sz w:val="28"/>
          <w:szCs w:val="28"/>
        </w:rPr>
      </w:pPr>
    </w:p>
    <w:p>
      <w:pPr>
        <w:pStyle w:val="34"/>
      </w:pPr>
      <w:r>
        <w:br w:type="page"/>
      </w:r>
    </w:p>
    <w:p>
      <w:pPr>
        <w:spacing w:line="312" w:lineRule="auto"/>
        <w:rPr>
          <w:b/>
          <w:sz w:val="28"/>
          <w:szCs w:val="28"/>
        </w:rPr>
      </w:pPr>
    </w:p>
    <w:p>
      <w:pPr>
        <w:spacing w:line="312" w:lineRule="auto"/>
        <w:jc w:val="center"/>
        <w:rPr>
          <w:b/>
          <w:sz w:val="36"/>
          <w:szCs w:val="36"/>
        </w:rPr>
      </w:pPr>
      <w:r>
        <w:rPr>
          <w:rFonts w:hint="eastAsia"/>
          <w:b/>
          <w:sz w:val="36"/>
          <w:szCs w:val="36"/>
        </w:rPr>
        <w:t>目录</w:t>
      </w:r>
    </w:p>
    <w:p>
      <w:pPr>
        <w:spacing w:line="312" w:lineRule="auto"/>
        <w:ind w:left="420"/>
        <w:rPr>
          <w:rFonts w:ascii="宋体"/>
          <w:szCs w:val="21"/>
        </w:rPr>
      </w:pPr>
      <w:r>
        <w:rPr>
          <w:rFonts w:hint="eastAsia" w:ascii="宋体"/>
          <w:szCs w:val="21"/>
        </w:rPr>
        <w:t>（1）开标一览表（格式见附件）；</w:t>
      </w:r>
    </w:p>
    <w:p>
      <w:pPr>
        <w:spacing w:line="440" w:lineRule="exact"/>
        <w:ind w:firstLine="424" w:firstLineChars="202"/>
        <w:jc w:val="left"/>
        <w:rPr>
          <w:rFonts w:ascii="宋体"/>
          <w:szCs w:val="21"/>
        </w:rPr>
      </w:pPr>
      <w:r>
        <w:rPr>
          <w:rFonts w:hint="eastAsia" w:ascii="宋体"/>
          <w:szCs w:val="21"/>
        </w:rPr>
        <w:t>（2）投标函（格式见附件）；</w:t>
      </w:r>
    </w:p>
    <w:p>
      <w:pPr>
        <w:spacing w:line="440" w:lineRule="exact"/>
        <w:ind w:firstLine="420" w:firstLineChars="200"/>
        <w:jc w:val="left"/>
        <w:rPr>
          <w:rFonts w:ascii="宋体"/>
          <w:szCs w:val="21"/>
        </w:rPr>
      </w:pPr>
      <w:r>
        <w:rPr>
          <w:rFonts w:hint="eastAsia" w:ascii="宋体"/>
          <w:szCs w:val="21"/>
        </w:rPr>
        <w:t>（3）中小企业声明函，残疾人福利性企业（格式见附件）；（如是）</w:t>
      </w:r>
    </w:p>
    <w:p>
      <w:pPr>
        <w:spacing w:line="440" w:lineRule="exact"/>
        <w:ind w:firstLine="424" w:firstLineChars="202"/>
        <w:jc w:val="left"/>
        <w:rPr>
          <w:rFonts w:ascii="宋体"/>
          <w:szCs w:val="21"/>
        </w:rPr>
      </w:pPr>
      <w:r>
        <w:rPr>
          <w:rFonts w:hint="eastAsia" w:ascii="宋体"/>
          <w:szCs w:val="21"/>
        </w:rPr>
        <w:t>（4）省级以上监狱管理局、戒毒管理局（含新疆生产建设兵团）出具的属于监狱企业的证明（如是）；</w:t>
      </w:r>
    </w:p>
    <w:p>
      <w:pPr>
        <w:spacing w:line="312" w:lineRule="auto"/>
        <w:ind w:left="420"/>
        <w:rPr>
          <w:rFonts w:ascii="宋体"/>
          <w:szCs w:val="21"/>
        </w:rPr>
      </w:pPr>
      <w:r>
        <w:rPr>
          <w:rFonts w:hint="eastAsia" w:ascii="宋体"/>
          <w:szCs w:val="21"/>
        </w:rPr>
        <w:t>（5）评标办法商务评审所需相关证明材料和投标人认为需要提供的其他证明材料。</w:t>
      </w:r>
    </w:p>
    <w:p>
      <w:pPr>
        <w:spacing w:line="312" w:lineRule="auto"/>
        <w:ind w:left="420"/>
        <w:rPr>
          <w:rFonts w:ascii="宋体"/>
          <w:szCs w:val="21"/>
        </w:rPr>
      </w:pPr>
    </w:p>
    <w:p>
      <w:pPr>
        <w:spacing w:line="312" w:lineRule="auto"/>
        <w:jc w:val="center"/>
        <w:rPr>
          <w:rFonts w:cs="Arial"/>
          <w:b/>
          <w:bCs/>
          <w:sz w:val="30"/>
          <w:szCs w:val="30"/>
        </w:rPr>
      </w:pPr>
    </w:p>
    <w:p>
      <w:pPr>
        <w:spacing w:line="312" w:lineRule="auto"/>
        <w:jc w:val="center"/>
        <w:rPr>
          <w:rFonts w:ascii="宋体"/>
          <w:b/>
          <w:sz w:val="28"/>
          <w:szCs w:val="28"/>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rPr>
          <w:rFonts w:ascii="宋体"/>
          <w:b/>
          <w:sz w:val="32"/>
          <w:szCs w:val="32"/>
        </w:rPr>
      </w:pPr>
      <w:r>
        <w:rPr>
          <w:rFonts w:ascii="宋体"/>
          <w:b/>
          <w:sz w:val="32"/>
          <w:szCs w:val="32"/>
        </w:rPr>
        <w:br w:type="page"/>
      </w:r>
      <w:r>
        <w:rPr>
          <w:rFonts w:hint="eastAsia" w:ascii="宋体"/>
          <w:b/>
          <w:sz w:val="30"/>
          <w:szCs w:val="30"/>
        </w:rPr>
        <w:t>附件1</w:t>
      </w:r>
    </w:p>
    <w:p>
      <w:pPr>
        <w:spacing w:line="312" w:lineRule="auto"/>
        <w:ind w:firstLine="531" w:firstLineChars="147"/>
        <w:jc w:val="center"/>
        <w:rPr>
          <w:rFonts w:ascii="宋体"/>
          <w:b/>
          <w:sz w:val="36"/>
          <w:szCs w:val="36"/>
        </w:rPr>
      </w:pPr>
      <w:r>
        <w:rPr>
          <w:rFonts w:hint="eastAsia" w:ascii="宋体"/>
          <w:b/>
          <w:sz w:val="36"/>
          <w:szCs w:val="36"/>
        </w:rPr>
        <w:t>开标一览表</w:t>
      </w:r>
    </w:p>
    <w:p>
      <w:pPr>
        <w:snapToGrid w:val="0"/>
        <w:spacing w:line="312" w:lineRule="auto"/>
        <w:ind w:left="2940" w:leftChars="1400" w:firstLine="720" w:firstLineChars="300"/>
        <w:rPr>
          <w:rFonts w:ascii="宋体"/>
          <w:sz w:val="24"/>
        </w:rPr>
      </w:pPr>
    </w:p>
    <w:tbl>
      <w:tblPr>
        <w:tblStyle w:val="35"/>
        <w:tblW w:w="94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7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30" w:hRule="exact"/>
        </w:trPr>
        <w:tc>
          <w:tcPr>
            <w:tcW w:w="1784" w:type="dxa"/>
            <w:tcBorders>
              <w:top w:val="single" w:color="auto" w:sz="12" w:space="0"/>
              <w:bottom w:val="single" w:color="auto" w:sz="12" w:space="0"/>
              <w:right w:val="single" w:color="auto" w:sz="12" w:space="0"/>
            </w:tcBorders>
            <w:vAlign w:val="center"/>
          </w:tcPr>
          <w:p>
            <w:pPr>
              <w:spacing w:line="312" w:lineRule="auto"/>
              <w:jc w:val="center"/>
              <w:rPr>
                <w:rFonts w:ascii="宋体"/>
                <w:sz w:val="24"/>
              </w:rPr>
            </w:pPr>
            <w:r>
              <w:rPr>
                <w:rFonts w:hint="eastAsia" w:ascii="宋体"/>
                <w:sz w:val="24"/>
              </w:rPr>
              <w:t>项目名称</w:t>
            </w:r>
          </w:p>
        </w:tc>
        <w:tc>
          <w:tcPr>
            <w:tcW w:w="7715" w:type="dxa"/>
            <w:tcBorders>
              <w:top w:val="single" w:color="auto" w:sz="12" w:space="0"/>
              <w:left w:val="single" w:color="auto" w:sz="12" w:space="0"/>
              <w:bottom w:val="single" w:color="auto" w:sz="12" w:space="0"/>
            </w:tcBorders>
            <w:vAlign w:val="center"/>
          </w:tcPr>
          <w:p>
            <w:pPr>
              <w:spacing w:line="312" w:lineRule="auto"/>
              <w:jc w:val="lef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784" w:type="dxa"/>
            <w:tcBorders>
              <w:right w:val="single" w:color="auto" w:sz="12" w:space="0"/>
            </w:tcBorders>
            <w:vAlign w:val="center"/>
          </w:tcPr>
          <w:p>
            <w:pPr>
              <w:spacing w:line="312" w:lineRule="auto"/>
              <w:ind w:firstLine="120" w:firstLineChars="50"/>
              <w:rPr>
                <w:rFonts w:ascii="宋体"/>
                <w:sz w:val="24"/>
              </w:rPr>
            </w:pPr>
            <w:r>
              <w:rPr>
                <w:rFonts w:hint="eastAsia" w:ascii="宋体"/>
                <w:sz w:val="24"/>
              </w:rPr>
              <w:t>投标人名称</w:t>
            </w:r>
          </w:p>
        </w:tc>
        <w:tc>
          <w:tcPr>
            <w:tcW w:w="7715" w:type="dxa"/>
            <w:tcBorders>
              <w:left w:val="single" w:color="auto" w:sz="12" w:space="0"/>
            </w:tcBorders>
          </w:tcPr>
          <w:p>
            <w:pPr>
              <w:pStyle w:val="20"/>
              <w:spacing w:line="312" w:lineRule="auto"/>
              <w:ind w:left="86" w:leftChars="41"/>
              <w:rPr>
                <w:rFonts w:asci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51" w:hRule="exact"/>
        </w:trPr>
        <w:tc>
          <w:tcPr>
            <w:tcW w:w="1784" w:type="dxa"/>
            <w:tcBorders>
              <w:right w:val="single" w:color="auto" w:sz="12" w:space="0"/>
            </w:tcBorders>
            <w:vAlign w:val="center"/>
          </w:tcPr>
          <w:p>
            <w:pPr>
              <w:spacing w:line="312" w:lineRule="auto"/>
              <w:jc w:val="center"/>
              <w:rPr>
                <w:rFonts w:ascii="宋体"/>
                <w:sz w:val="24"/>
              </w:rPr>
            </w:pPr>
            <w:r>
              <w:rPr>
                <w:rFonts w:hint="eastAsia" w:ascii="宋体" w:hAnsi="宋体" w:cs="宋体"/>
                <w:sz w:val="24"/>
              </w:rPr>
              <w:t>投标报价/工期</w:t>
            </w:r>
          </w:p>
        </w:tc>
        <w:tc>
          <w:tcPr>
            <w:tcW w:w="7715" w:type="dxa"/>
            <w:tcBorders>
              <w:left w:val="single" w:color="auto" w:sz="12" w:space="0"/>
            </w:tcBorders>
            <w:vAlign w:val="center"/>
          </w:tcPr>
          <w:p>
            <w:pPr>
              <w:widowControl/>
              <w:jc w:val="left"/>
              <w:rPr>
                <w:rFonts w:ascii="宋体" w:hAnsi="宋体" w:cs="宋体"/>
                <w:color w:val="000000"/>
                <w:kern w:val="0"/>
                <w:sz w:val="24"/>
              </w:rPr>
            </w:pPr>
          </w:p>
          <w:p>
            <w:pPr>
              <w:spacing w:line="360" w:lineRule="auto"/>
              <w:rPr>
                <w:rFonts w:ascii="宋体" w:hAnsi="宋体"/>
                <w:szCs w:val="21"/>
              </w:rPr>
            </w:pPr>
            <w:r>
              <w:rPr>
                <w:rFonts w:hint="eastAsia" w:ascii="宋体" w:hAnsi="宋体"/>
                <w:szCs w:val="21"/>
              </w:rPr>
              <w:t>总报价   （大写）：</w:t>
            </w:r>
            <w:r>
              <w:rPr>
                <w:rFonts w:hint="eastAsia" w:ascii="宋体" w:hAnsi="宋体"/>
                <w:szCs w:val="21"/>
                <w:u w:val="single"/>
              </w:rPr>
              <w:t xml:space="preserve">           </w:t>
            </w:r>
            <w:r>
              <w:rPr>
                <w:rFonts w:hint="eastAsia" w:ascii="宋体" w:hAnsi="宋体"/>
                <w:szCs w:val="21"/>
              </w:rPr>
              <w:t>元</w:t>
            </w:r>
          </w:p>
          <w:p>
            <w:pPr>
              <w:spacing w:line="360" w:lineRule="auto"/>
              <w:ind w:firstLine="1050" w:firstLineChars="500"/>
              <w:rPr>
                <w:rFonts w:ascii="宋体" w:hAnsi="宋体"/>
                <w:szCs w:val="21"/>
              </w:rPr>
            </w:pPr>
            <w:r>
              <w:rPr>
                <w:rFonts w:hint="eastAsia" w:ascii="宋体" w:hAnsi="宋体"/>
                <w:szCs w:val="21"/>
              </w:rPr>
              <w:t>(小写) ：</w:t>
            </w:r>
            <w:r>
              <w:rPr>
                <w:rFonts w:hint="eastAsia" w:ascii="宋体" w:hAnsi="宋体"/>
                <w:szCs w:val="21"/>
                <w:u w:val="single"/>
              </w:rPr>
              <w:t xml:space="preserve">           </w:t>
            </w:r>
            <w:r>
              <w:rPr>
                <w:rFonts w:hint="eastAsia" w:ascii="宋体" w:hAnsi="宋体"/>
                <w:szCs w:val="21"/>
              </w:rPr>
              <w:t>元</w:t>
            </w:r>
          </w:p>
          <w:p>
            <w:pPr>
              <w:spacing w:line="360" w:lineRule="auto"/>
              <w:rPr>
                <w:rFonts w:ascii="宋体" w:hAnsi="宋体"/>
                <w:szCs w:val="21"/>
              </w:rPr>
            </w:pPr>
            <w:r>
              <w:rPr>
                <w:rFonts w:hint="eastAsia" w:ascii="宋体" w:hAnsi="宋体"/>
                <w:szCs w:val="21"/>
                <w:lang w:val="zh-CN"/>
              </w:rPr>
              <w:t>其中，小、微型、监狱、残疾人福利性企业报价（</w:t>
            </w:r>
            <w:r>
              <w:rPr>
                <w:rFonts w:hint="eastAsia" w:ascii="宋体" w:hAnsi="宋体"/>
                <w:szCs w:val="21"/>
              </w:rPr>
              <w:t>注：非小微等企业可以不填写</w:t>
            </w:r>
            <w:r>
              <w:rPr>
                <w:rFonts w:hint="eastAsia" w:ascii="宋体" w:hAnsi="宋体" w:cs="宋体"/>
                <w:b/>
                <w:szCs w:val="21"/>
              </w:rPr>
              <w:t>）</w:t>
            </w:r>
          </w:p>
          <w:p>
            <w:pPr>
              <w:spacing w:line="360" w:lineRule="auto"/>
              <w:ind w:firstLine="945" w:firstLineChars="450"/>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w:t>
            </w:r>
          </w:p>
          <w:p>
            <w:pPr>
              <w:spacing w:line="360" w:lineRule="auto"/>
              <w:ind w:firstLine="1050" w:firstLineChars="500"/>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w:t>
            </w:r>
          </w:p>
          <w:p>
            <w:pPr>
              <w:spacing w:line="312" w:lineRule="auto"/>
              <w:rPr>
                <w:rFonts w:ascii="宋体" w:hAnsi="宋体" w:cs="宋体"/>
                <w:color w:val="000000"/>
                <w:kern w:val="0"/>
                <w:szCs w:val="21"/>
              </w:rPr>
            </w:pPr>
            <w:r>
              <w:rPr>
                <w:rFonts w:hint="eastAsia" w:ascii="宋体" w:hAnsi="宋体"/>
                <w:szCs w:val="21"/>
              </w:rPr>
              <w:t>供货期（服务期）：</w:t>
            </w:r>
            <w:r>
              <w:rPr>
                <w:rFonts w:hint="eastAsia" w:hAnsi="宋体" w:cs="宋体"/>
                <w:szCs w:val="21"/>
                <w:u w:val="single"/>
              </w:rPr>
              <w:t xml:space="preserve">            </w:t>
            </w:r>
          </w:p>
          <w:p>
            <w:pPr>
              <w:widowControl/>
              <w:spacing w:line="360" w:lineRule="auto"/>
              <w:jc w:val="left"/>
            </w:pPr>
          </w:p>
          <w:p>
            <w:pPr>
              <w:spacing w:line="312" w:lineRule="auto"/>
              <w:rPr>
                <w:rFonts w:ascii="宋体"/>
                <w:sz w:val="24"/>
              </w:rPr>
            </w:pPr>
          </w:p>
          <w:p>
            <w:pPr>
              <w:spacing w:line="312" w:lineRule="auto"/>
              <w:rPr>
                <w:sz w:val="24"/>
              </w:rPr>
            </w:pPr>
          </w:p>
        </w:tc>
      </w:tr>
    </w:tbl>
    <w:p>
      <w:pPr>
        <w:snapToGrid w:val="0"/>
        <w:spacing w:line="312" w:lineRule="auto"/>
        <w:ind w:left="2940" w:leftChars="1400" w:firstLine="723" w:firstLineChars="300"/>
        <w:rPr>
          <w:rFonts w:ascii="宋体"/>
          <w:b/>
          <w:sz w:val="24"/>
        </w:rPr>
      </w:pPr>
    </w:p>
    <w:p>
      <w:pPr>
        <w:snapToGrid w:val="0"/>
        <w:spacing w:line="312" w:lineRule="auto"/>
        <w:ind w:left="2940" w:leftChars="1400" w:firstLine="723" w:firstLineChars="300"/>
        <w:rPr>
          <w:rFonts w:ascii="宋体"/>
          <w:b/>
          <w:sz w:val="24"/>
        </w:rPr>
      </w:pPr>
    </w:p>
    <w:p>
      <w:pPr>
        <w:snapToGrid w:val="0"/>
        <w:spacing w:before="312" w:beforeLines="100" w:after="312" w:afterLines="100" w:line="312" w:lineRule="auto"/>
        <w:jc w:val="center"/>
        <w:rPr>
          <w:rFonts w:ascii="宋体"/>
          <w:sz w:val="24"/>
        </w:rPr>
      </w:pPr>
      <w:r>
        <w:rPr>
          <w:rFonts w:hint="eastAsia" w:ascii="宋体"/>
          <w:sz w:val="24"/>
        </w:rPr>
        <w:t xml:space="preserve">法定代表人或其委托代理人（签字或盖章）：         </w:t>
      </w:r>
    </w:p>
    <w:p>
      <w:pPr>
        <w:snapToGrid w:val="0"/>
        <w:spacing w:before="312" w:beforeLines="100" w:after="312" w:afterLines="100" w:line="312" w:lineRule="auto"/>
        <w:jc w:val="center"/>
        <w:rPr>
          <w:rFonts w:ascii="宋体"/>
          <w:sz w:val="24"/>
        </w:rPr>
      </w:pPr>
      <w:r>
        <w:rPr>
          <w:rFonts w:hint="eastAsia" w:ascii="宋体"/>
          <w:sz w:val="24"/>
        </w:rPr>
        <w:t xml:space="preserve">投标人（盖单位章）                                      </w:t>
      </w:r>
    </w:p>
    <w:p>
      <w:pPr>
        <w:snapToGrid w:val="0"/>
        <w:spacing w:before="312" w:beforeLines="100" w:after="312" w:afterLines="100" w:line="312" w:lineRule="auto"/>
        <w:jc w:val="center"/>
        <w:rPr>
          <w:rFonts w:cs="Arial"/>
          <w:b/>
          <w:bCs/>
          <w:sz w:val="30"/>
          <w:szCs w:val="30"/>
        </w:rPr>
        <w:sectPr>
          <w:pgSz w:w="11906" w:h="16838"/>
          <w:pgMar w:top="1440" w:right="1800" w:bottom="1440" w:left="1800" w:header="851" w:footer="992" w:gutter="0"/>
          <w:cols w:space="720" w:num="1"/>
          <w:docGrid w:type="lines" w:linePitch="312" w:charSpace="0"/>
        </w:sectPr>
      </w:pPr>
      <w:r>
        <w:rPr>
          <w:rFonts w:hint="eastAsia" w:ascii="宋体"/>
          <w:sz w:val="24"/>
        </w:rPr>
        <w:t xml:space="preserve">日  期：    年  月  日 </w:t>
      </w:r>
    </w:p>
    <w:p>
      <w:pPr>
        <w:spacing w:line="312" w:lineRule="auto"/>
        <w:ind w:firstLine="443" w:firstLineChars="147"/>
        <w:rPr>
          <w:rFonts w:ascii="宋体"/>
          <w:b/>
          <w:sz w:val="30"/>
          <w:szCs w:val="30"/>
        </w:rPr>
      </w:pPr>
      <w:r>
        <w:rPr>
          <w:rFonts w:hint="eastAsia" w:ascii="宋体"/>
          <w:b/>
          <w:sz w:val="30"/>
          <w:szCs w:val="30"/>
        </w:rPr>
        <w:t>附件2</w:t>
      </w:r>
    </w:p>
    <w:p>
      <w:pPr>
        <w:spacing w:line="312" w:lineRule="auto"/>
        <w:ind w:firstLine="531" w:firstLineChars="147"/>
        <w:jc w:val="center"/>
        <w:rPr>
          <w:rFonts w:ascii="宋体"/>
          <w:b/>
          <w:sz w:val="36"/>
          <w:szCs w:val="36"/>
        </w:rPr>
      </w:pPr>
      <w:r>
        <w:rPr>
          <w:rFonts w:hint="eastAsia" w:ascii="宋体"/>
          <w:b/>
          <w:sz w:val="36"/>
          <w:szCs w:val="36"/>
        </w:rPr>
        <w:t>投  标  函</w:t>
      </w:r>
    </w:p>
    <w:p>
      <w:pPr>
        <w:spacing w:line="312" w:lineRule="auto"/>
        <w:rPr>
          <w:rFonts w:ascii="宋体"/>
          <w:sz w:val="24"/>
        </w:rPr>
      </w:pPr>
    </w:p>
    <w:bookmarkEnd w:id="118"/>
    <w:p>
      <w:pPr>
        <w:widowControl/>
        <w:jc w:val="left"/>
      </w:pPr>
      <w:bookmarkStart w:id="281" w:name="_Toc449028957"/>
      <w:bookmarkStart w:id="282" w:name="_Toc16179"/>
      <w:r>
        <w:rPr>
          <w:rFonts w:hint="eastAsia" w:ascii="宋体" w:hAnsi="宋体" w:cs="宋体"/>
          <w:color w:val="000000"/>
          <w:kern w:val="0"/>
          <w:sz w:val="24"/>
        </w:rPr>
        <w:t>致：</w:t>
      </w:r>
      <w:r>
        <w:rPr>
          <w:rFonts w:hint="eastAsia" w:ascii="宋体" w:hAnsi="宋体" w:cs="宋体"/>
          <w:color w:val="000000"/>
          <w:kern w:val="0"/>
          <w:sz w:val="24"/>
          <w:u w:val="single"/>
        </w:rPr>
        <w:t xml:space="preserve">    (招标人) </w:t>
      </w:r>
    </w:p>
    <w:p>
      <w:pPr>
        <w:widowControl/>
        <w:spacing w:line="360" w:lineRule="auto"/>
        <w:ind w:firstLine="480" w:firstLineChars="200"/>
        <w:jc w:val="left"/>
      </w:pPr>
      <w:r>
        <w:rPr>
          <w:rFonts w:hint="eastAsia" w:ascii="宋体" w:hAnsi="宋体" w:cs="宋体"/>
          <w:color w:val="000000"/>
          <w:kern w:val="0"/>
          <w:sz w:val="24"/>
        </w:rPr>
        <w:t>1、我们决定参加贵单位组织的“</w:t>
      </w:r>
      <w:r>
        <w:rPr>
          <w:rFonts w:hint="eastAsia" w:ascii="宋体" w:hAnsi="宋体" w:cs="宋体"/>
          <w:color w:val="000000"/>
          <w:kern w:val="0"/>
          <w:sz w:val="24"/>
          <w:u w:val="single"/>
        </w:rPr>
        <w:t xml:space="preserve">         （项目名称）</w:t>
      </w:r>
      <w:r>
        <w:rPr>
          <w:rFonts w:hint="eastAsia" w:ascii="宋体" w:hAnsi="宋体" w:cs="宋体"/>
          <w:color w:val="000000"/>
          <w:kern w:val="0"/>
          <w:sz w:val="24"/>
        </w:rPr>
        <w:t xml:space="preserve">”的采购。我方 </w:t>
      </w:r>
    </w:p>
    <w:p>
      <w:pPr>
        <w:widowControl/>
        <w:spacing w:line="360" w:lineRule="auto"/>
        <w:jc w:val="left"/>
      </w:pPr>
      <w:r>
        <w:rPr>
          <w:rFonts w:hint="eastAsia" w:ascii="宋体" w:hAnsi="宋体" w:cs="宋体"/>
          <w:color w:val="000000"/>
          <w:kern w:val="0"/>
          <w:sz w:val="24"/>
        </w:rPr>
        <w:t>授权</w:t>
      </w:r>
      <w:r>
        <w:rPr>
          <w:rFonts w:hint="eastAsia" w:ascii="宋体" w:hAnsi="宋体" w:cs="宋体"/>
          <w:color w:val="000000"/>
          <w:kern w:val="0"/>
          <w:sz w:val="24"/>
          <w:u w:val="single"/>
        </w:rPr>
        <w:t xml:space="preserve">    (姓名和职务)</w:t>
      </w:r>
      <w:r>
        <w:rPr>
          <w:rFonts w:hint="eastAsia" w:ascii="宋体" w:hAnsi="宋体" w:cs="宋体"/>
          <w:color w:val="000000"/>
          <w:kern w:val="0"/>
          <w:sz w:val="24"/>
        </w:rPr>
        <w:t>代表我方</w:t>
      </w:r>
      <w:r>
        <w:rPr>
          <w:rFonts w:hint="eastAsia" w:ascii="宋体" w:hAnsi="宋体" w:cs="宋体"/>
          <w:color w:val="000000"/>
          <w:kern w:val="0"/>
          <w:sz w:val="24"/>
          <w:u w:val="single"/>
        </w:rPr>
        <w:t xml:space="preserve">   （投标单位的名称）</w:t>
      </w:r>
      <w:r>
        <w:rPr>
          <w:rFonts w:hint="eastAsia" w:ascii="宋体" w:hAnsi="宋体" w:cs="宋体"/>
          <w:color w:val="000000"/>
          <w:kern w:val="0"/>
          <w:sz w:val="24"/>
        </w:rPr>
        <w:t xml:space="preserve">全权处理本项目投标的有关事宜。 </w:t>
      </w:r>
    </w:p>
    <w:p>
      <w:pPr>
        <w:widowControl/>
        <w:spacing w:line="360" w:lineRule="auto"/>
        <w:jc w:val="left"/>
      </w:pPr>
      <w:r>
        <w:rPr>
          <w:rFonts w:hint="eastAsia" w:ascii="宋体" w:hAnsi="宋体" w:cs="宋体"/>
          <w:color w:val="000000"/>
          <w:kern w:val="0"/>
          <w:sz w:val="24"/>
        </w:rPr>
        <w:t>2、我方愿意按照采购文件规定的各项要求，向招标人提供“</w:t>
      </w:r>
      <w:r>
        <w:rPr>
          <w:rFonts w:hint="eastAsia" w:ascii="宋体" w:hAnsi="宋体" w:cs="宋体"/>
          <w:color w:val="000000"/>
          <w:kern w:val="0"/>
          <w:sz w:val="24"/>
          <w:u w:val="single"/>
        </w:rPr>
        <w:t xml:space="preserve">         （项目名称）</w:t>
      </w:r>
      <w:r>
        <w:rPr>
          <w:rFonts w:hint="eastAsia" w:ascii="宋体" w:hAnsi="宋体" w:cs="宋体"/>
          <w:color w:val="000000"/>
          <w:kern w:val="0"/>
          <w:sz w:val="24"/>
        </w:rPr>
        <w:t>”的货物和服务，</w:t>
      </w:r>
      <w:r>
        <w:rPr>
          <w:rFonts w:hint="eastAsia" w:ascii="宋体"/>
          <w:color w:val="000000"/>
          <w:sz w:val="24"/>
        </w:rPr>
        <w:t>总投标价为人民币（大写）</w:t>
      </w:r>
      <w:r>
        <w:rPr>
          <w:rFonts w:hint="eastAsia" w:ascii="宋体"/>
          <w:color w:val="000000"/>
          <w:sz w:val="24"/>
          <w:u w:val="single"/>
        </w:rPr>
        <w:t xml:space="preserve">                  </w:t>
      </w:r>
      <w:r>
        <w:rPr>
          <w:rFonts w:hint="eastAsia" w:ascii="宋体"/>
          <w:color w:val="000000"/>
          <w:sz w:val="24"/>
        </w:rPr>
        <w:t xml:space="preserve"> ；</w:t>
      </w:r>
    </w:p>
    <w:p>
      <w:pPr>
        <w:widowControl/>
        <w:spacing w:line="360" w:lineRule="auto"/>
        <w:ind w:firstLine="480" w:firstLineChars="200"/>
        <w:jc w:val="left"/>
      </w:pPr>
      <w:r>
        <w:rPr>
          <w:rFonts w:hint="eastAsia" w:ascii="宋体" w:hAnsi="宋体" w:cs="宋体"/>
          <w:color w:val="000000"/>
          <w:kern w:val="0"/>
          <w:sz w:val="24"/>
        </w:rPr>
        <w:t xml:space="preserve">3、一旦我方成为合同签字人，我方将严格履行合同规定的责任和义务。 </w:t>
      </w:r>
    </w:p>
    <w:p>
      <w:pPr>
        <w:widowControl/>
        <w:spacing w:line="360" w:lineRule="auto"/>
        <w:ind w:firstLine="480" w:firstLineChars="200"/>
        <w:jc w:val="left"/>
      </w:pPr>
      <w:r>
        <w:rPr>
          <w:rFonts w:hint="eastAsia" w:ascii="宋体" w:hAnsi="宋体" w:cs="宋体"/>
          <w:color w:val="000000"/>
          <w:kern w:val="0"/>
          <w:sz w:val="24"/>
        </w:rPr>
        <w:t xml:space="preserve">4、我方承诺，在采购有效期内如果我方撤回采购投标书或成为合同签字人后拒绝签订合同，我方将放弃要求退还该保证金的权力。 </w:t>
      </w:r>
    </w:p>
    <w:p>
      <w:pPr>
        <w:widowControl/>
        <w:spacing w:line="360" w:lineRule="auto"/>
        <w:ind w:firstLine="480" w:firstLineChars="200"/>
        <w:jc w:val="left"/>
      </w:pPr>
      <w:r>
        <w:rPr>
          <w:rFonts w:hint="eastAsia" w:ascii="宋体" w:hAnsi="宋体" w:cs="宋体"/>
          <w:color w:val="000000"/>
          <w:kern w:val="0"/>
          <w:sz w:val="24"/>
        </w:rPr>
        <w:t xml:space="preserve">5、若我方中标，愿意为本项目提交的纸质投标书一式肆份，其中正本一份、 </w:t>
      </w:r>
    </w:p>
    <w:p>
      <w:pPr>
        <w:widowControl/>
        <w:spacing w:line="360" w:lineRule="auto"/>
        <w:jc w:val="left"/>
      </w:pPr>
      <w:r>
        <w:rPr>
          <w:rFonts w:hint="eastAsia" w:ascii="宋体" w:hAnsi="宋体" w:cs="宋体"/>
          <w:color w:val="000000"/>
          <w:kern w:val="0"/>
          <w:sz w:val="24"/>
        </w:rPr>
        <w:t xml:space="preserve">副本三份。 </w:t>
      </w:r>
    </w:p>
    <w:p>
      <w:pPr>
        <w:widowControl/>
        <w:spacing w:line="360" w:lineRule="auto"/>
        <w:ind w:firstLine="480" w:firstLineChars="200"/>
        <w:jc w:val="left"/>
      </w:pPr>
      <w:r>
        <w:rPr>
          <w:rFonts w:hint="eastAsia" w:ascii="宋体" w:hAnsi="宋体" w:cs="宋体"/>
          <w:color w:val="000000"/>
          <w:kern w:val="0"/>
          <w:sz w:val="24"/>
        </w:rPr>
        <w:t xml:space="preserve">6、我方愿意提供可能另外要求的、与采购投标有关的文件资料，并保证我 </w:t>
      </w:r>
    </w:p>
    <w:p>
      <w:pPr>
        <w:widowControl/>
        <w:spacing w:line="360" w:lineRule="auto"/>
        <w:jc w:val="left"/>
      </w:pPr>
      <w:r>
        <w:rPr>
          <w:rFonts w:hint="eastAsia" w:ascii="宋体" w:hAnsi="宋体" w:cs="宋体"/>
          <w:color w:val="000000"/>
          <w:kern w:val="0"/>
          <w:sz w:val="24"/>
        </w:rPr>
        <w:t xml:space="preserve">方已提供和将要提供的文件是真实的、准确的。 </w:t>
      </w:r>
    </w:p>
    <w:p>
      <w:pPr>
        <w:widowControl/>
        <w:spacing w:line="360" w:lineRule="auto"/>
        <w:ind w:firstLine="480" w:firstLineChars="200"/>
        <w:jc w:val="left"/>
      </w:pPr>
      <w:r>
        <w:rPr>
          <w:rFonts w:hint="eastAsia" w:ascii="宋体" w:hAnsi="宋体" w:cs="宋体"/>
          <w:color w:val="000000"/>
          <w:kern w:val="0"/>
          <w:sz w:val="24"/>
        </w:rPr>
        <w:t>7、我单位提供如下通讯地址：</w:t>
      </w:r>
      <w:r>
        <w:rPr>
          <w:rFonts w:hint="eastAsia" w:ascii="宋体" w:hAnsi="宋体" w:cs="宋体"/>
          <w:color w:val="000000"/>
          <w:kern w:val="0"/>
          <w:sz w:val="24"/>
          <w:u w:val="single"/>
        </w:rPr>
        <w:t xml:space="preserve"> 电子邮箱（地址）</w:t>
      </w:r>
      <w:r>
        <w:rPr>
          <w:rFonts w:hint="eastAsia" w:ascii="宋体" w:hAnsi="宋体" w:cs="宋体"/>
          <w:color w:val="000000"/>
          <w:kern w:val="0"/>
          <w:sz w:val="24"/>
        </w:rPr>
        <w:t xml:space="preserve">，确认本项目相关法 </w:t>
      </w:r>
    </w:p>
    <w:p>
      <w:pPr>
        <w:widowControl/>
        <w:spacing w:line="360" w:lineRule="auto"/>
        <w:jc w:val="left"/>
      </w:pPr>
      <w:r>
        <w:rPr>
          <w:rFonts w:hint="eastAsia" w:ascii="宋体" w:hAnsi="宋体" w:cs="宋体"/>
          <w:color w:val="000000"/>
          <w:kern w:val="0"/>
          <w:sz w:val="24"/>
        </w:rPr>
        <w:t xml:space="preserve">律文书均通过提供的以上地址送达，相关文书只要发送至以上电子邮箱（地址） </w:t>
      </w:r>
    </w:p>
    <w:p>
      <w:pPr>
        <w:widowControl/>
        <w:spacing w:line="360" w:lineRule="auto"/>
        <w:jc w:val="left"/>
      </w:pPr>
      <w:r>
        <w:rPr>
          <w:rFonts w:hint="eastAsia" w:ascii="宋体" w:hAnsi="宋体" w:cs="宋体"/>
          <w:color w:val="000000"/>
          <w:kern w:val="0"/>
          <w:sz w:val="24"/>
        </w:rPr>
        <w:t xml:space="preserve">即视为送达，投标人愿意承担一切法律后果。 </w:t>
      </w:r>
    </w:p>
    <w:p>
      <w:pPr>
        <w:widowControl/>
        <w:spacing w:line="360" w:lineRule="auto"/>
        <w:jc w:val="left"/>
      </w:pPr>
      <w:r>
        <w:rPr>
          <w:rFonts w:hint="eastAsia" w:ascii="宋体" w:hAnsi="宋体" w:cs="宋体"/>
          <w:color w:val="000000"/>
          <w:kern w:val="0"/>
          <w:sz w:val="24"/>
        </w:rPr>
        <w:t xml:space="preserve">投标单位名称： （盖章） </w:t>
      </w:r>
    </w:p>
    <w:p>
      <w:pPr>
        <w:widowControl/>
        <w:spacing w:line="360" w:lineRule="auto"/>
        <w:jc w:val="left"/>
      </w:pPr>
      <w:r>
        <w:rPr>
          <w:rFonts w:hint="eastAsia" w:ascii="宋体" w:hAnsi="宋体" w:cs="宋体"/>
          <w:color w:val="000000"/>
          <w:kern w:val="0"/>
          <w:szCs w:val="21"/>
        </w:rPr>
        <w:t xml:space="preserve">法定代表人：（签字或盖章） </w:t>
      </w:r>
    </w:p>
    <w:p>
      <w:pPr>
        <w:widowControl/>
        <w:spacing w:line="360" w:lineRule="auto"/>
        <w:jc w:val="left"/>
      </w:pPr>
      <w:r>
        <w:rPr>
          <w:rFonts w:hint="eastAsia" w:ascii="宋体" w:hAnsi="宋体" w:cs="宋体"/>
          <w:color w:val="000000"/>
          <w:kern w:val="0"/>
          <w:sz w:val="24"/>
        </w:rPr>
        <w:t xml:space="preserve">日 期： </w:t>
      </w:r>
    </w:p>
    <w:p>
      <w:pPr>
        <w:widowControl/>
        <w:spacing w:line="360" w:lineRule="auto"/>
        <w:jc w:val="left"/>
      </w:pPr>
      <w:r>
        <w:rPr>
          <w:rFonts w:hint="eastAsia" w:ascii="宋体" w:hAnsi="宋体" w:cs="宋体"/>
          <w:color w:val="000000"/>
          <w:kern w:val="0"/>
          <w:sz w:val="24"/>
        </w:rPr>
        <w:t xml:space="preserve">通讯地址： </w:t>
      </w:r>
    </w:p>
    <w:p>
      <w:pPr>
        <w:widowControl/>
        <w:spacing w:line="360" w:lineRule="auto"/>
        <w:jc w:val="left"/>
      </w:pPr>
      <w:r>
        <w:rPr>
          <w:rFonts w:hint="eastAsia" w:ascii="宋体" w:hAnsi="宋体" w:cs="宋体"/>
          <w:color w:val="000000"/>
          <w:kern w:val="0"/>
          <w:sz w:val="24"/>
        </w:rPr>
        <w:t xml:space="preserve">电 话： </w:t>
      </w:r>
    </w:p>
    <w:p>
      <w:pPr>
        <w:widowControl/>
        <w:spacing w:line="360" w:lineRule="auto"/>
        <w:jc w:val="left"/>
      </w:pPr>
      <w:r>
        <w:rPr>
          <w:rFonts w:hint="eastAsia" w:ascii="宋体" w:hAnsi="宋体" w:cs="宋体"/>
          <w:color w:val="000000"/>
          <w:kern w:val="0"/>
          <w:sz w:val="24"/>
        </w:rPr>
        <w:t>传 真：</w:t>
      </w:r>
    </w:p>
    <w:p>
      <w:pPr>
        <w:spacing w:line="312" w:lineRule="auto"/>
        <w:jc w:val="center"/>
        <w:outlineLvl w:val="0"/>
        <w:rPr>
          <w:rFonts w:ascii="宋体"/>
          <w:b/>
          <w:sz w:val="32"/>
          <w:szCs w:val="32"/>
        </w:rPr>
      </w:pPr>
    </w:p>
    <w:p>
      <w:pPr>
        <w:pStyle w:val="34"/>
      </w:pPr>
    </w:p>
    <w:p>
      <w:pPr>
        <w:pStyle w:val="27"/>
      </w:pPr>
    </w:p>
    <w:p>
      <w:pPr>
        <w:spacing w:line="360" w:lineRule="exact"/>
        <w:ind w:firstLine="413" w:firstLineChars="147"/>
        <w:jc w:val="center"/>
        <w:rPr>
          <w:b/>
          <w:sz w:val="28"/>
          <w:szCs w:val="28"/>
        </w:rPr>
      </w:pPr>
    </w:p>
    <w:p>
      <w:pPr>
        <w:spacing w:line="340" w:lineRule="exact"/>
        <w:rPr>
          <w:sz w:val="28"/>
          <w:szCs w:val="28"/>
        </w:rPr>
      </w:pPr>
      <w:bookmarkStart w:id="283" w:name="_Toc30008"/>
    </w:p>
    <w:p>
      <w:pPr>
        <w:spacing w:line="320" w:lineRule="exact"/>
        <w:jc w:val="center"/>
        <w:rPr>
          <w:sz w:val="28"/>
          <w:szCs w:val="28"/>
        </w:rPr>
      </w:pPr>
      <w:r>
        <w:rPr>
          <w:rFonts w:hint="eastAsia"/>
          <w:sz w:val="28"/>
          <w:szCs w:val="28"/>
        </w:rPr>
        <w:t>中小企业声明函（工程、服务）</w:t>
      </w:r>
    </w:p>
    <w:p>
      <w:pPr>
        <w:spacing w:line="300" w:lineRule="exact"/>
        <w:ind w:firstLine="420" w:firstLineChars="200"/>
      </w:pPr>
      <w:r>
        <w:rPr>
          <w:rFonts w:hint="eastAsia"/>
        </w:rPr>
        <w:t>本公司（联合体）郑重声明，根据《政府采购促进中小企业发展管理办法》（财库﹝2020﹞46 号）的规定，本公司（联合体）参加</w:t>
      </w:r>
      <w:r>
        <w:rPr>
          <w:rFonts w:hint="eastAsia"/>
          <w:u w:val="single"/>
        </w:rPr>
        <w:t xml:space="preserve"> （单位名称） </w:t>
      </w:r>
      <w:r>
        <w:rPr>
          <w:rFonts w:hint="eastAsia"/>
        </w:rPr>
        <w:t>的</w:t>
      </w:r>
      <w:r>
        <w:rPr>
          <w:rFonts w:hint="eastAsia"/>
          <w:u w:val="single"/>
        </w:rPr>
        <w:t>（项目名称）</w:t>
      </w:r>
      <w:r>
        <w:rPr>
          <w:rFonts w:hint="eastAsia"/>
        </w:rPr>
        <w:t>采购活动，工程的施工单位全部为符合政策要求的中小企业（或者：服务全部由符合政策要求的中小企业承接）。相关企业（含联合体中的中小企业、签订分包意向协议的中小企业）的具体情况如下：</w:t>
      </w:r>
    </w:p>
    <w:p>
      <w:pPr>
        <w:spacing w:line="300" w:lineRule="exact"/>
        <w:ind w:firstLine="420" w:firstLineChars="200"/>
      </w:pPr>
      <w:r>
        <w:rPr>
          <w:rFonts w:hint="eastAsia"/>
        </w:rPr>
        <w:t>1.</w:t>
      </w:r>
      <w:r>
        <w:rPr>
          <w:rFonts w:hint="eastAsia"/>
          <w:u w:val="single"/>
        </w:rPr>
        <w:t xml:space="preserve"> （标的名称） </w:t>
      </w:r>
      <w:r>
        <w:rPr>
          <w:rFonts w:hint="eastAsia"/>
        </w:rPr>
        <w:t>，属于</w:t>
      </w:r>
      <w:r>
        <w:rPr>
          <w:rFonts w:hint="eastAsia"/>
          <w:u w:val="single"/>
        </w:rPr>
        <w:t>（采购文件中明确的所属行业）</w:t>
      </w:r>
      <w:r>
        <w:rPr>
          <w:rFonts w:hint="eastAsia"/>
        </w:rPr>
        <w:t>；承建（承接）企业为</w:t>
      </w:r>
      <w:r>
        <w:rPr>
          <w:rFonts w:hint="eastAsia"/>
          <w:u w:val="single"/>
        </w:rPr>
        <w:t xml:space="preserve"> （企业名称） </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rFonts w:hint="eastAsia"/>
          <w:vertAlign w:val="superscript"/>
        </w:rPr>
        <w:t xml:space="preserve">1 </w:t>
      </w:r>
      <w:r>
        <w:rPr>
          <w:rFonts w:hint="eastAsia"/>
        </w:rPr>
        <w:t>，属于</w:t>
      </w:r>
      <w:r>
        <w:rPr>
          <w:rFonts w:hint="eastAsia"/>
          <w:u w:val="single"/>
        </w:rPr>
        <w:t>（中型企业、小型企业、微型企业）</w:t>
      </w:r>
      <w:r>
        <w:rPr>
          <w:rFonts w:hint="eastAsia"/>
        </w:rPr>
        <w:t>；</w:t>
      </w:r>
    </w:p>
    <w:p>
      <w:pPr>
        <w:spacing w:line="300" w:lineRule="exact"/>
        <w:ind w:firstLine="420" w:firstLineChars="200"/>
      </w:pPr>
      <w:r>
        <w:rPr>
          <w:rFonts w:hint="eastAsia"/>
        </w:rPr>
        <w:t>2.</w:t>
      </w:r>
      <w:r>
        <w:rPr>
          <w:rFonts w:hint="eastAsia"/>
          <w:u w:val="single"/>
        </w:rPr>
        <w:t xml:space="preserve">（标的名称）  </w:t>
      </w:r>
      <w:r>
        <w:rPr>
          <w:rFonts w:hint="eastAsia"/>
        </w:rPr>
        <w:t>，属于</w:t>
      </w:r>
      <w:r>
        <w:rPr>
          <w:rFonts w:hint="eastAsia"/>
          <w:u w:val="single"/>
        </w:rPr>
        <w:t>（采购文件中明确的所属行业</w:t>
      </w:r>
      <w:r>
        <w:rPr>
          <w:rFonts w:hint="eastAsia"/>
        </w:rPr>
        <w:t xml:space="preserve">）；承建（承接）企业为 </w:t>
      </w:r>
      <w:r>
        <w:rPr>
          <w:rFonts w:hint="eastAsia"/>
          <w:u w:val="single"/>
        </w:rPr>
        <w:t xml:space="preserve">（企业名称） </w:t>
      </w:r>
      <w:r>
        <w:rPr>
          <w:rFonts w:hint="eastAsia"/>
        </w:rPr>
        <w:t>，从业人员</w:t>
      </w:r>
      <w:r>
        <w:rPr>
          <w:rFonts w:hint="eastAsia"/>
          <w:u w:val="single"/>
        </w:rPr>
        <w:t xml:space="preserve">  </w:t>
      </w:r>
      <w:r>
        <w:rPr>
          <w:rFonts w:hint="eastAsia"/>
        </w:rPr>
        <w:t>人，营业收入为</w:t>
      </w:r>
      <w:r>
        <w:rPr>
          <w:rFonts w:hint="eastAsia"/>
          <w:u w:val="single"/>
        </w:rPr>
        <w:t xml:space="preserve">  </w:t>
      </w:r>
      <w:r>
        <w:rPr>
          <w:rFonts w:hint="eastAsia"/>
        </w:rPr>
        <w:t>万元，资产总额为</w:t>
      </w:r>
      <w:r>
        <w:rPr>
          <w:rFonts w:hint="eastAsia"/>
          <w:u w:val="single"/>
        </w:rPr>
        <w:t xml:space="preserve">  </w:t>
      </w:r>
      <w:r>
        <w:rPr>
          <w:rFonts w:hint="eastAsia"/>
        </w:rPr>
        <w:t>万元</w:t>
      </w:r>
      <w:r>
        <w:rPr>
          <w:rFonts w:hint="eastAsia"/>
          <w:vertAlign w:val="superscript"/>
        </w:rPr>
        <w:t>1</w:t>
      </w:r>
      <w:r>
        <w:rPr>
          <w:rFonts w:hint="eastAsia"/>
        </w:rPr>
        <w:t>，属于</w:t>
      </w:r>
      <w:r>
        <w:rPr>
          <w:rFonts w:hint="eastAsia"/>
          <w:u w:val="single"/>
        </w:rPr>
        <w:t>（中型企业、小型企业、微型企业）</w:t>
      </w:r>
      <w:r>
        <w:rPr>
          <w:rFonts w:hint="eastAsia"/>
        </w:rPr>
        <w:t>；</w:t>
      </w:r>
    </w:p>
    <w:p>
      <w:pPr>
        <w:spacing w:line="300" w:lineRule="exact"/>
        <w:ind w:firstLine="420" w:firstLineChars="200"/>
      </w:pPr>
      <w:r>
        <w:rPr>
          <w:rFonts w:hint="eastAsia"/>
        </w:rPr>
        <w:t>……</w:t>
      </w:r>
    </w:p>
    <w:p>
      <w:pPr>
        <w:spacing w:line="300" w:lineRule="exact"/>
        <w:ind w:firstLine="420" w:firstLineChars="200"/>
      </w:pPr>
      <w:r>
        <w:rPr>
          <w:rFonts w:hint="eastAsia"/>
        </w:rPr>
        <w:t>以上企业，不属于大企业的分支机构，不存在控股股东为大企业的情形，也不存在与大企业的负责人为同一人的情形。</w:t>
      </w:r>
    </w:p>
    <w:p>
      <w:pPr>
        <w:spacing w:line="300" w:lineRule="exact"/>
        <w:ind w:firstLine="420" w:firstLineChars="200"/>
      </w:pPr>
      <w:r>
        <w:rPr>
          <w:rFonts w:hint="eastAsia"/>
        </w:rPr>
        <w:t>本企业对上述声明内容的真实性负责。如有虚假，将依法承担相应责任。</w:t>
      </w:r>
    </w:p>
    <w:p>
      <w:pPr>
        <w:spacing w:line="320" w:lineRule="exact"/>
        <w:ind w:right="420" w:firstLine="4620" w:firstLineChars="2200"/>
      </w:pPr>
      <w:r>
        <w:rPr>
          <w:rFonts w:hint="eastAsia"/>
        </w:rPr>
        <w:t>企业名称（盖章）：</w:t>
      </w:r>
    </w:p>
    <w:p>
      <w:pPr>
        <w:spacing w:line="320" w:lineRule="exact"/>
        <w:ind w:right="420" w:firstLine="420" w:firstLineChars="200"/>
        <w:jc w:val="center"/>
      </w:pPr>
      <w:r>
        <w:rPr>
          <w:rFonts w:hint="eastAsia"/>
        </w:rPr>
        <w:t xml:space="preserve">               日 期：</w:t>
      </w:r>
    </w:p>
    <w:p>
      <w:pPr>
        <w:spacing w:line="320" w:lineRule="exact"/>
        <w:rPr>
          <w:rFonts w:ascii="宋体" w:hAnsi="宋体"/>
          <w:szCs w:val="21"/>
        </w:rPr>
      </w:pPr>
      <w:r>
        <w:rPr>
          <w:rFonts w:hint="eastAsia"/>
          <w:sz w:val="18"/>
          <w:szCs w:val="18"/>
        </w:rPr>
        <w:t>注</w:t>
      </w:r>
      <w:r>
        <w:rPr>
          <w:sz w:val="18"/>
          <w:szCs w:val="18"/>
        </w:rPr>
        <w:t>1</w:t>
      </w:r>
      <w:r>
        <w:rPr>
          <w:rFonts w:hint="eastAsia"/>
          <w:sz w:val="18"/>
          <w:szCs w:val="18"/>
        </w:rPr>
        <w:t>从业人员、营业收入、资产总额填报上一年度数据，无上一年度数据的新成立企业可不填报。</w:t>
      </w:r>
    </w:p>
    <w:p>
      <w:pPr>
        <w:spacing w:line="360" w:lineRule="auto"/>
        <w:ind w:firstLine="2249" w:firstLineChars="800"/>
        <w:rPr>
          <w:rFonts w:ascii="宋体" w:hAnsi="宋体"/>
          <w:b/>
          <w:sz w:val="28"/>
          <w:szCs w:val="28"/>
        </w:rPr>
      </w:pPr>
    </w:p>
    <w:p>
      <w:pPr>
        <w:spacing w:line="360" w:lineRule="auto"/>
        <w:ind w:firstLine="2249" w:firstLineChars="800"/>
        <w:rPr>
          <w:rFonts w:ascii="宋体" w:hAnsi="宋体"/>
          <w:b/>
          <w:sz w:val="28"/>
          <w:szCs w:val="28"/>
        </w:rPr>
      </w:pPr>
      <w:r>
        <w:rPr>
          <w:rFonts w:hint="eastAsia" w:ascii="宋体" w:hAnsi="宋体"/>
          <w:b/>
          <w:sz w:val="28"/>
          <w:szCs w:val="28"/>
        </w:rPr>
        <w:t xml:space="preserve"> 残疾人福利性单位声明函</w:t>
      </w:r>
    </w:p>
    <w:p>
      <w:pPr>
        <w:spacing w:line="588" w:lineRule="exact"/>
        <w:ind w:firstLine="630" w:firstLineChars="300"/>
      </w:pPr>
      <w:r>
        <w:rPr>
          <w:rFonts w:hint="eastAsia"/>
        </w:rPr>
        <w:t>本单位</w:t>
      </w:r>
      <w:r>
        <w:t>郑重声明，</w:t>
      </w:r>
      <w:r>
        <w:rPr>
          <w:rFonts w:hint="eastAsia" w:ascii="Calibri" w:hAnsi="Calibri"/>
        </w:rPr>
        <w:t>根据《财政部 民政部 中国残疾人联合会关于促进残疾人就业政府采购政策的通知》（财库〔2017〕141号）的规定</w:t>
      </w:r>
      <w:r>
        <w:rPr>
          <w:rFonts w:hint="eastAsia"/>
        </w:rPr>
        <w:t>，本单位为符合条件的残疾人福利性单位，且本单位参加______单位的______项目采购活动提供本单位制造的货物，或者提供其他残疾人福利性单位制造的货物（不包括使用非残疾人福利性单位注册商标的货物）。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588" w:lineRule="exact"/>
        <w:ind w:firstLine="630" w:firstLineChars="300"/>
      </w:pPr>
      <w:r>
        <w:rPr>
          <w:rFonts w:hint="eastAsia"/>
        </w:rPr>
        <w:t>本单位对上述声明的真实性负责。如有虚假，将依法承担相应责任。</w:t>
      </w:r>
    </w:p>
    <w:p>
      <w:pPr>
        <w:spacing w:line="588" w:lineRule="exact"/>
        <w:ind w:firstLine="630" w:firstLineChars="300"/>
      </w:pPr>
      <w:r>
        <w:rPr>
          <w:rFonts w:hint="eastAsia"/>
        </w:rPr>
        <w:t xml:space="preserve">                                      投标人（盖单位章）：</w:t>
      </w:r>
    </w:p>
    <w:p>
      <w:pPr>
        <w:spacing w:line="588" w:lineRule="exact"/>
        <w:ind w:firstLine="630" w:firstLineChars="300"/>
      </w:pPr>
      <w:r>
        <w:rPr>
          <w:rFonts w:hint="eastAsia"/>
        </w:rPr>
        <w:t xml:space="preserve">                                                日  期：</w:t>
      </w:r>
    </w:p>
    <w:p>
      <w:pPr>
        <w:pStyle w:val="87"/>
        <w:ind w:firstLine="0" w:firstLineChars="0"/>
        <w:jc w:val="center"/>
        <w:rPr>
          <w:rFonts w:ascii="方正小标宋简体" w:eastAsia="方正小标宋简体"/>
          <w:bCs/>
          <w:sz w:val="36"/>
          <w:szCs w:val="36"/>
        </w:rPr>
      </w:pPr>
    </w:p>
    <w:p>
      <w:pPr>
        <w:pStyle w:val="87"/>
        <w:ind w:firstLine="0" w:firstLineChars="0"/>
        <w:jc w:val="center"/>
        <w:rPr>
          <w:rFonts w:ascii="方正小标宋简体" w:eastAsia="方正小标宋简体"/>
          <w:bCs/>
          <w:sz w:val="36"/>
          <w:szCs w:val="36"/>
        </w:rPr>
      </w:pPr>
    </w:p>
    <w:p>
      <w:pPr>
        <w:pStyle w:val="87"/>
        <w:ind w:firstLine="0" w:firstLineChars="0"/>
        <w:jc w:val="center"/>
        <w:rPr>
          <w:rFonts w:ascii="方正小标宋简体" w:eastAsia="方正小标宋简体"/>
          <w:bCs/>
          <w:sz w:val="36"/>
          <w:szCs w:val="36"/>
        </w:rPr>
      </w:pPr>
    </w:p>
    <w:p>
      <w:pPr>
        <w:pStyle w:val="87"/>
        <w:ind w:firstLine="0" w:firstLineChars="0"/>
        <w:jc w:val="center"/>
        <w:rPr>
          <w:rFonts w:ascii="方正小标宋简体" w:eastAsia="方正小标宋简体"/>
          <w:bCs/>
          <w:sz w:val="36"/>
          <w:szCs w:val="36"/>
        </w:rPr>
      </w:pPr>
    </w:p>
    <w:p>
      <w:pPr>
        <w:pStyle w:val="87"/>
        <w:ind w:firstLine="0" w:firstLineChars="0"/>
        <w:jc w:val="center"/>
        <w:rPr>
          <w:rFonts w:ascii="方正小标宋简体" w:eastAsia="方正小标宋简体"/>
          <w:bCs/>
          <w:sz w:val="36"/>
          <w:szCs w:val="36"/>
        </w:rPr>
      </w:pPr>
    </w:p>
    <w:p>
      <w:pPr>
        <w:pStyle w:val="87"/>
        <w:ind w:firstLine="0" w:firstLineChars="0"/>
        <w:jc w:val="center"/>
        <w:rPr>
          <w:rFonts w:ascii="方正小标宋简体" w:eastAsia="方正小标宋简体"/>
          <w:bCs/>
          <w:sz w:val="36"/>
          <w:szCs w:val="36"/>
        </w:rPr>
      </w:pPr>
    </w:p>
    <w:p>
      <w:pPr>
        <w:pStyle w:val="87"/>
        <w:ind w:firstLine="0" w:firstLineChars="0"/>
        <w:jc w:val="center"/>
        <w:rPr>
          <w:rFonts w:ascii="仿宋" w:eastAsia="仿宋"/>
          <w:sz w:val="32"/>
          <w:szCs w:val="32"/>
        </w:rPr>
      </w:pPr>
      <w:r>
        <w:rPr>
          <w:rFonts w:hint="eastAsia" w:ascii="方正小标宋简体" w:eastAsia="方正小标宋简体"/>
          <w:bCs/>
          <w:sz w:val="36"/>
          <w:szCs w:val="36"/>
        </w:rPr>
        <w:t xml:space="preserve">    投标供应商解密信息</w:t>
      </w:r>
    </w:p>
    <w:tbl>
      <w:tblPr>
        <w:tblStyle w:val="35"/>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660"/>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96" w:type="dxa"/>
            <w:vAlign w:val="center"/>
          </w:tcPr>
          <w:p>
            <w:pPr>
              <w:pStyle w:val="87"/>
              <w:spacing w:line="440" w:lineRule="exact"/>
              <w:ind w:firstLine="0" w:firstLineChars="0"/>
              <w:jc w:val="center"/>
            </w:pPr>
            <w:r>
              <w:rPr>
                <w:rFonts w:hint="eastAsia"/>
              </w:rPr>
              <w:t>序号</w:t>
            </w:r>
          </w:p>
        </w:tc>
        <w:tc>
          <w:tcPr>
            <w:tcW w:w="2660" w:type="dxa"/>
            <w:vAlign w:val="center"/>
          </w:tcPr>
          <w:p>
            <w:pPr>
              <w:pStyle w:val="87"/>
              <w:spacing w:line="440" w:lineRule="exact"/>
              <w:ind w:firstLine="0" w:firstLineChars="0"/>
              <w:jc w:val="center"/>
            </w:pPr>
            <w:r>
              <w:rPr>
                <w:rFonts w:hint="eastAsia"/>
              </w:rPr>
              <w:t>名称</w:t>
            </w:r>
          </w:p>
        </w:tc>
        <w:tc>
          <w:tcPr>
            <w:tcW w:w="5882" w:type="dxa"/>
            <w:vAlign w:val="center"/>
          </w:tcPr>
          <w:p>
            <w:pPr>
              <w:pStyle w:val="87"/>
              <w:spacing w:line="440" w:lineRule="exact"/>
              <w:ind w:firstLine="0" w:firstLineChars="0"/>
              <w:jc w:val="center"/>
            </w:pPr>
            <w:r>
              <w:rPr>
                <w:rFonts w:hint="eastAsia"/>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96" w:type="dxa"/>
            <w:vAlign w:val="center"/>
          </w:tcPr>
          <w:p>
            <w:pPr>
              <w:pStyle w:val="87"/>
              <w:spacing w:line="440" w:lineRule="exact"/>
              <w:ind w:firstLine="0" w:firstLineChars="0"/>
              <w:jc w:val="center"/>
            </w:pPr>
            <w:r>
              <w:rPr>
                <w:rFonts w:hint="eastAsia"/>
              </w:rPr>
              <w:t>1</w:t>
            </w:r>
          </w:p>
        </w:tc>
        <w:tc>
          <w:tcPr>
            <w:tcW w:w="2660" w:type="dxa"/>
            <w:vAlign w:val="center"/>
          </w:tcPr>
          <w:p>
            <w:pPr>
              <w:pStyle w:val="87"/>
              <w:spacing w:line="440" w:lineRule="exact"/>
              <w:ind w:firstLine="0" w:firstLineChars="0"/>
              <w:jc w:val="center"/>
            </w:pPr>
            <w:r>
              <w:rPr>
                <w:rFonts w:hint="eastAsia"/>
              </w:rPr>
              <w:t>项目名称</w:t>
            </w:r>
          </w:p>
        </w:tc>
        <w:tc>
          <w:tcPr>
            <w:tcW w:w="5882" w:type="dxa"/>
            <w:vAlign w:val="center"/>
          </w:tcPr>
          <w:p>
            <w:pPr>
              <w:pStyle w:val="87"/>
              <w:spacing w:line="440" w:lineRule="exac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96" w:type="dxa"/>
            <w:vAlign w:val="center"/>
          </w:tcPr>
          <w:p>
            <w:pPr>
              <w:pStyle w:val="87"/>
              <w:spacing w:line="440" w:lineRule="exact"/>
              <w:ind w:firstLine="0" w:firstLineChars="0"/>
              <w:jc w:val="center"/>
            </w:pPr>
            <w:r>
              <w:rPr>
                <w:rFonts w:hint="eastAsia"/>
              </w:rPr>
              <w:t>2</w:t>
            </w:r>
          </w:p>
        </w:tc>
        <w:tc>
          <w:tcPr>
            <w:tcW w:w="2660" w:type="dxa"/>
            <w:vAlign w:val="center"/>
          </w:tcPr>
          <w:p>
            <w:pPr>
              <w:pStyle w:val="87"/>
              <w:spacing w:line="440" w:lineRule="exact"/>
              <w:ind w:firstLine="0" w:firstLineChars="0"/>
              <w:jc w:val="center"/>
            </w:pPr>
            <w:r>
              <w:rPr>
                <w:rFonts w:hint="eastAsia"/>
              </w:rPr>
              <w:t>投标供应商（名称）</w:t>
            </w:r>
          </w:p>
        </w:tc>
        <w:tc>
          <w:tcPr>
            <w:tcW w:w="5882" w:type="dxa"/>
            <w:vAlign w:val="center"/>
          </w:tcPr>
          <w:p>
            <w:pPr>
              <w:pStyle w:val="87"/>
              <w:spacing w:line="440" w:lineRule="exac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96" w:type="dxa"/>
            <w:vAlign w:val="center"/>
          </w:tcPr>
          <w:p>
            <w:pPr>
              <w:pStyle w:val="87"/>
              <w:spacing w:line="440" w:lineRule="exact"/>
              <w:ind w:firstLine="0" w:firstLineChars="0"/>
              <w:jc w:val="center"/>
            </w:pPr>
            <w:r>
              <w:rPr>
                <w:rFonts w:hint="eastAsia"/>
              </w:rPr>
              <w:t>3</w:t>
            </w:r>
          </w:p>
        </w:tc>
        <w:tc>
          <w:tcPr>
            <w:tcW w:w="2660" w:type="dxa"/>
            <w:vAlign w:val="center"/>
          </w:tcPr>
          <w:p>
            <w:pPr>
              <w:pStyle w:val="87"/>
              <w:spacing w:line="440" w:lineRule="exact"/>
              <w:ind w:firstLine="0" w:firstLineChars="0"/>
              <w:jc w:val="center"/>
            </w:pPr>
            <w:r>
              <w:rPr>
                <w:rFonts w:hint="eastAsia"/>
              </w:rPr>
              <w:t>联系人</w:t>
            </w:r>
          </w:p>
        </w:tc>
        <w:tc>
          <w:tcPr>
            <w:tcW w:w="5882" w:type="dxa"/>
            <w:vAlign w:val="center"/>
          </w:tcPr>
          <w:p>
            <w:pPr>
              <w:pStyle w:val="87"/>
              <w:spacing w:line="440" w:lineRule="exac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896" w:type="dxa"/>
            <w:vAlign w:val="center"/>
          </w:tcPr>
          <w:p>
            <w:pPr>
              <w:pStyle w:val="87"/>
              <w:spacing w:line="440" w:lineRule="exact"/>
              <w:ind w:firstLine="0" w:firstLineChars="0"/>
              <w:jc w:val="center"/>
            </w:pPr>
            <w:r>
              <w:rPr>
                <w:rFonts w:hint="eastAsia"/>
              </w:rPr>
              <w:t>4</w:t>
            </w:r>
          </w:p>
        </w:tc>
        <w:tc>
          <w:tcPr>
            <w:tcW w:w="2660" w:type="dxa"/>
            <w:vAlign w:val="center"/>
          </w:tcPr>
          <w:p>
            <w:pPr>
              <w:pStyle w:val="87"/>
              <w:spacing w:line="440" w:lineRule="exact"/>
              <w:ind w:firstLine="0" w:firstLineChars="0"/>
              <w:jc w:val="center"/>
            </w:pPr>
            <w:r>
              <w:rPr>
                <w:rFonts w:hint="eastAsia"/>
              </w:rPr>
              <w:t>联系电话</w:t>
            </w:r>
          </w:p>
        </w:tc>
        <w:tc>
          <w:tcPr>
            <w:tcW w:w="5882" w:type="dxa"/>
            <w:vAlign w:val="center"/>
          </w:tcPr>
          <w:p>
            <w:pPr>
              <w:pStyle w:val="87"/>
              <w:spacing w:line="440" w:lineRule="exac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96" w:type="dxa"/>
            <w:vAlign w:val="center"/>
          </w:tcPr>
          <w:p>
            <w:pPr>
              <w:pStyle w:val="87"/>
              <w:spacing w:line="440" w:lineRule="exact"/>
              <w:ind w:firstLine="0" w:firstLineChars="0"/>
              <w:jc w:val="center"/>
            </w:pPr>
            <w:r>
              <w:rPr>
                <w:rFonts w:hint="eastAsia"/>
              </w:rPr>
              <w:t>5</w:t>
            </w:r>
          </w:p>
        </w:tc>
        <w:tc>
          <w:tcPr>
            <w:tcW w:w="2660" w:type="dxa"/>
            <w:vAlign w:val="center"/>
          </w:tcPr>
          <w:p>
            <w:pPr>
              <w:pStyle w:val="87"/>
              <w:spacing w:line="440" w:lineRule="exact"/>
              <w:ind w:firstLine="0" w:firstLineChars="0"/>
              <w:jc w:val="center"/>
            </w:pPr>
            <w:r>
              <w:rPr>
                <w:rFonts w:hint="eastAsia"/>
              </w:rPr>
              <w:t>加密响应文件密码</w:t>
            </w:r>
          </w:p>
        </w:tc>
        <w:tc>
          <w:tcPr>
            <w:tcW w:w="5882" w:type="dxa"/>
            <w:vAlign w:val="center"/>
          </w:tcPr>
          <w:p>
            <w:pPr>
              <w:pStyle w:val="87"/>
              <w:spacing w:line="440" w:lineRule="exact"/>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896" w:type="dxa"/>
            <w:vAlign w:val="center"/>
          </w:tcPr>
          <w:p>
            <w:pPr>
              <w:pStyle w:val="87"/>
              <w:spacing w:line="440" w:lineRule="exact"/>
              <w:ind w:firstLine="0" w:firstLineChars="0"/>
              <w:jc w:val="center"/>
            </w:pPr>
            <w:r>
              <w:rPr>
                <w:rFonts w:hint="eastAsia"/>
              </w:rPr>
              <w:t>6</w:t>
            </w:r>
          </w:p>
        </w:tc>
        <w:tc>
          <w:tcPr>
            <w:tcW w:w="8542" w:type="dxa"/>
            <w:gridSpan w:val="2"/>
            <w:vAlign w:val="center"/>
          </w:tcPr>
          <w:p>
            <w:pPr>
              <w:pStyle w:val="87"/>
              <w:spacing w:line="440" w:lineRule="exact"/>
              <w:ind w:firstLine="0" w:firstLineChars="0"/>
              <w:jc w:val="left"/>
            </w:pPr>
            <w:r>
              <w:rPr>
                <w:rFonts w:hint="eastAsia"/>
              </w:rPr>
              <w:t>声明：</w:t>
            </w:r>
          </w:p>
          <w:p>
            <w:pPr>
              <w:pStyle w:val="87"/>
              <w:numPr>
                <w:ilvl w:val="0"/>
                <w:numId w:val="13"/>
              </w:numPr>
              <w:spacing w:line="440" w:lineRule="exact"/>
              <w:ind w:firstLine="0" w:firstLineChars="0"/>
              <w:jc w:val="left"/>
            </w:pPr>
            <w:r>
              <w:rPr>
                <w:rFonts w:hint="eastAsia"/>
              </w:rPr>
              <w:t>未在规定时间内发送的及未加密的响应文件均视为未发送，响应文件无法打开或无法解密的，由投标人自行承担后果；因响应文件过大或发送延迟导致邮箱无法接收成功的，由投标人自行承担后果。</w:t>
            </w:r>
          </w:p>
          <w:p>
            <w:pPr>
              <w:pStyle w:val="87"/>
              <w:numPr>
                <w:ilvl w:val="0"/>
                <w:numId w:val="13"/>
              </w:numPr>
              <w:spacing w:line="440" w:lineRule="exact"/>
              <w:ind w:firstLine="0" w:firstLineChars="0"/>
              <w:jc w:val="left"/>
            </w:pPr>
            <w:r>
              <w:rPr>
                <w:rFonts w:hint="eastAsia"/>
              </w:rPr>
              <w:t>各投标人须在投标截止时间后20分钟内将《投标供应商解密信息》签字盖章扫描后发送至</w:t>
            </w:r>
            <w:r>
              <w:rPr>
                <w:rFonts w:hint="eastAsia"/>
                <w:color w:val="0000FF"/>
              </w:rPr>
              <w:t>774208965</w:t>
            </w:r>
            <w:r>
              <w:rPr>
                <w:rFonts w:hint="eastAsia"/>
                <w:szCs w:val="21"/>
              </w:rPr>
              <w:t>@qq</w:t>
            </w:r>
            <w:r>
              <w:rPr>
                <w:rFonts w:hint="eastAsia"/>
              </w:rPr>
              <w:t>.com (滁州市诚信建设项目管理有限公司电子邮箱)，逾期发送或未发送或发送材料无法识别的，均视为放弃投标。</w:t>
            </w:r>
          </w:p>
        </w:tc>
      </w:tr>
    </w:tbl>
    <w:p>
      <w:pPr>
        <w:snapToGrid w:val="0"/>
        <w:rPr>
          <w:rFonts w:ascii="仿宋" w:eastAsia="仿宋" w:cs="宋体"/>
          <w:sz w:val="32"/>
          <w:szCs w:val="32"/>
        </w:rPr>
      </w:pPr>
    </w:p>
    <w:p>
      <w:pPr>
        <w:snapToGrid w:val="0"/>
        <w:spacing w:line="440" w:lineRule="exact"/>
        <w:rPr>
          <w:rFonts w:ascii="宋体" w:hAnsi="宋体" w:cs="宋体"/>
          <w:sz w:val="24"/>
        </w:rPr>
      </w:pPr>
    </w:p>
    <w:p>
      <w:pPr>
        <w:snapToGrid w:val="0"/>
        <w:spacing w:line="440" w:lineRule="exact"/>
        <w:rPr>
          <w:rFonts w:ascii="宋体" w:hAnsi="宋体" w:cs="宋体"/>
          <w:sz w:val="24"/>
        </w:rPr>
      </w:pPr>
      <w:r>
        <w:rPr>
          <w:rFonts w:hint="eastAsia" w:ascii="宋体" w:hAnsi="宋体" w:cs="宋体"/>
          <w:sz w:val="24"/>
        </w:rPr>
        <w:t>投标供应商（盖章）：</w:t>
      </w:r>
      <w:r>
        <w:rPr>
          <w:rFonts w:hint="eastAsia" w:ascii="宋体" w:hAnsi="宋体" w:cs="宋体"/>
          <w:sz w:val="24"/>
          <w:u w:val="single"/>
        </w:rPr>
        <w:t xml:space="preserve">                               </w:t>
      </w:r>
      <w:r>
        <w:rPr>
          <w:rFonts w:hint="eastAsia" w:ascii="宋体" w:hAnsi="宋体" w:cs="宋体"/>
          <w:sz w:val="24"/>
        </w:rPr>
        <w:t xml:space="preserve"> ；</w:t>
      </w:r>
    </w:p>
    <w:p>
      <w:pPr>
        <w:pStyle w:val="34"/>
      </w:pPr>
    </w:p>
    <w:p>
      <w:pPr>
        <w:pStyle w:val="34"/>
      </w:pPr>
    </w:p>
    <w:p>
      <w:pPr>
        <w:snapToGrid w:val="0"/>
        <w:spacing w:line="440" w:lineRule="exact"/>
        <w:rPr>
          <w:rFonts w:ascii="宋体" w:hAnsi="宋体" w:cs="宋体"/>
          <w:sz w:val="24"/>
        </w:rPr>
      </w:pPr>
      <w:r>
        <w:rPr>
          <w:rFonts w:hint="eastAsia" w:ascii="宋体" w:hAnsi="宋体" w:cs="宋体"/>
          <w:sz w:val="24"/>
        </w:rPr>
        <w:t>授权委托人（签字或盖章）：</w:t>
      </w:r>
      <w:r>
        <w:rPr>
          <w:rFonts w:hint="eastAsia" w:ascii="宋体" w:hAnsi="宋体" w:cs="宋体"/>
          <w:sz w:val="24"/>
          <w:u w:val="single"/>
        </w:rPr>
        <w:t xml:space="preserve">                            </w:t>
      </w:r>
      <w:r>
        <w:rPr>
          <w:rFonts w:hint="eastAsia" w:ascii="宋体" w:hAnsi="宋体" w:cs="宋体"/>
          <w:sz w:val="24"/>
        </w:rPr>
        <w:t>；</w:t>
      </w:r>
    </w:p>
    <w:p>
      <w:pPr>
        <w:pStyle w:val="34"/>
      </w:pPr>
    </w:p>
    <w:p>
      <w:pPr>
        <w:pStyle w:val="87"/>
        <w:spacing w:line="440" w:lineRule="exact"/>
        <w:ind w:firstLine="0" w:firstLineChars="0"/>
        <w:jc w:val="left"/>
      </w:pPr>
    </w:p>
    <w:p>
      <w:pPr>
        <w:pStyle w:val="17"/>
        <w:ind w:left="0" w:leftChars="0" w:right="31" w:rightChars="15"/>
        <w:jc w:val="right"/>
      </w:pPr>
      <w:r>
        <w:rPr>
          <w:rFonts w:hint="eastAsia" w:ascii="宋体" w:hAnsi="宋体" w:cs="宋体"/>
          <w:sz w:val="24"/>
        </w:rPr>
        <w:t xml:space="preserve">           2022年     月      日</w:t>
      </w:r>
    </w:p>
    <w:p/>
    <w:p>
      <w:pPr>
        <w:pStyle w:val="4"/>
        <w:numPr>
          <w:ilvl w:val="1"/>
          <w:numId w:val="0"/>
        </w:numPr>
        <w:ind w:left="431"/>
      </w:pPr>
    </w:p>
    <w:p>
      <w:pPr>
        <w:pStyle w:val="4"/>
        <w:numPr>
          <w:ilvl w:val="1"/>
          <w:numId w:val="0"/>
        </w:numPr>
      </w:pPr>
    </w:p>
    <w:p/>
    <w:p>
      <w:pPr>
        <w:spacing w:line="312" w:lineRule="auto"/>
        <w:jc w:val="center"/>
        <w:outlineLvl w:val="0"/>
        <w:rPr>
          <w:rFonts w:ascii="宋体"/>
          <w:b/>
          <w:sz w:val="32"/>
          <w:szCs w:val="32"/>
        </w:rPr>
      </w:pPr>
      <w:r>
        <w:rPr>
          <w:rFonts w:hint="eastAsia" w:ascii="宋体"/>
          <w:b/>
          <w:sz w:val="32"/>
          <w:szCs w:val="32"/>
        </w:rPr>
        <w:t>第七章   招标单位、招标代理机构对本招标文件的确认</w:t>
      </w:r>
      <w:bookmarkEnd w:id="281"/>
      <w:bookmarkEnd w:id="282"/>
      <w:bookmarkEnd w:id="283"/>
    </w:p>
    <w:p>
      <w:pPr>
        <w:spacing w:line="312" w:lineRule="auto"/>
        <w:rPr>
          <w:rFonts w:ascii="宋体"/>
          <w:sz w:val="24"/>
          <w:u w:val="single"/>
        </w:rPr>
      </w:pPr>
    </w:p>
    <w:bookmarkEnd w:id="0"/>
    <w:tbl>
      <w:tblPr>
        <w:tblStyle w:val="35"/>
        <w:tblW w:w="0" w:type="auto"/>
        <w:jc w:val="center"/>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6219"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p>
          <w:p>
            <w:pPr>
              <w:spacing w:after="156" w:afterLines="50" w:line="312" w:lineRule="auto"/>
              <w:rPr>
                <w:rFonts w:ascii="宋体" w:cs="宋体"/>
                <w:sz w:val="28"/>
                <w:szCs w:val="28"/>
              </w:rPr>
            </w:pPr>
            <w:r>
              <w:rPr>
                <w:rFonts w:hint="eastAsia" w:ascii="宋体" w:cs="宋体"/>
                <w:sz w:val="28"/>
                <w:szCs w:val="28"/>
              </w:rPr>
              <w:t xml:space="preserve">   我单位对</w:t>
            </w:r>
            <w:r>
              <w:rPr>
                <w:rFonts w:hint="eastAsia" w:ascii="宋体" w:cs="宋体"/>
                <w:sz w:val="28"/>
                <w:szCs w:val="28"/>
                <w:u w:val="single"/>
              </w:rPr>
              <w:t>滁州市住房公积金信息管理系统等保测评项目</w:t>
            </w:r>
            <w:r>
              <w:rPr>
                <w:rFonts w:hint="eastAsia" w:ascii="宋体" w:cs="宋体"/>
                <w:sz w:val="28"/>
                <w:szCs w:val="28"/>
              </w:rPr>
              <w:t>的招标文件进行确认。</w:t>
            </w:r>
          </w:p>
          <w:p>
            <w:pPr>
              <w:spacing w:line="312" w:lineRule="auto"/>
              <w:ind w:firstLine="560" w:firstLineChars="200"/>
              <w:rPr>
                <w:rFonts w:ascii="宋体" w:cs="宋体"/>
                <w:sz w:val="28"/>
                <w:szCs w:val="28"/>
              </w:rPr>
            </w:pPr>
            <w:r>
              <w:rPr>
                <w:rFonts w:hint="eastAsia" w:ascii="宋体" w:cs="宋体"/>
                <w:sz w:val="28"/>
                <w:szCs w:val="28"/>
              </w:rPr>
              <w:t>招标单位：滁州市住房公积金管理中心</w:t>
            </w:r>
          </w:p>
          <w:p>
            <w:pPr>
              <w:spacing w:line="312" w:lineRule="auto"/>
              <w:ind w:firstLine="560" w:firstLineChars="200"/>
              <w:rPr>
                <w:rFonts w:ascii="宋体" w:cs="宋体"/>
                <w:sz w:val="28"/>
                <w:szCs w:val="28"/>
              </w:rPr>
            </w:pPr>
            <w:r>
              <w:rPr>
                <w:rFonts w:hint="eastAsia" w:ascii="宋体" w:cs="宋体"/>
                <w:sz w:val="28"/>
                <w:szCs w:val="28"/>
              </w:rPr>
              <w:t>委托代理人：方冰</w:t>
            </w:r>
          </w:p>
          <w:p>
            <w:pPr>
              <w:spacing w:line="312" w:lineRule="auto"/>
              <w:ind w:firstLine="560" w:firstLineChars="200"/>
              <w:rPr>
                <w:rFonts w:ascii="宋体" w:cs="宋体"/>
                <w:sz w:val="28"/>
                <w:szCs w:val="28"/>
              </w:rPr>
            </w:pPr>
            <w:r>
              <w:rPr>
                <w:rFonts w:hint="eastAsia" w:ascii="宋体" w:cs="宋体"/>
                <w:sz w:val="28"/>
                <w:szCs w:val="28"/>
              </w:rPr>
              <w:t>联系电话：0550-3022387</w:t>
            </w:r>
          </w:p>
          <w:p>
            <w:pPr>
              <w:spacing w:line="312" w:lineRule="auto"/>
              <w:ind w:firstLine="5600" w:firstLineChars="2000"/>
              <w:rPr>
                <w:rFonts w:ascii="宋体" w:cs="宋体"/>
                <w:sz w:val="28"/>
                <w:szCs w:val="28"/>
              </w:rPr>
            </w:pPr>
          </w:p>
          <w:p>
            <w:pPr>
              <w:spacing w:line="312" w:lineRule="auto"/>
              <w:ind w:firstLine="5600" w:firstLineChars="200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5880" w:firstLineChars="2100"/>
              <w:rPr>
                <w:rFonts w:ascii="宋体" w:cs="宋体"/>
                <w:sz w:val="28"/>
                <w:szCs w:val="28"/>
              </w:rPr>
            </w:pPr>
            <w:r>
              <w:rPr>
                <w:rFonts w:hint="eastAsia" w:ascii="宋体" w:cs="宋体"/>
                <w:sz w:val="28"/>
                <w:szCs w:val="28"/>
              </w:rPr>
              <w:t>2022</w:t>
            </w:r>
            <w:r>
              <w:rPr>
                <w:rFonts w:hint="eastAsia" w:ascii="宋体" w:hAnsi="宋体" w:cs="宋体"/>
                <w:sz w:val="28"/>
                <w:szCs w:val="28"/>
              </w:rPr>
              <w:t xml:space="preserve">年10月 </w:t>
            </w:r>
          </w:p>
        </w:tc>
      </w:tr>
      <w:tr>
        <w:tblPrEx>
          <w:tblCellMar>
            <w:top w:w="0" w:type="dxa"/>
            <w:left w:w="108" w:type="dxa"/>
            <w:bottom w:w="0" w:type="dxa"/>
            <w:right w:w="108" w:type="dxa"/>
          </w:tblCellMar>
        </w:tblPrEx>
        <w:trPr>
          <w:trHeight w:val="4795"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r>
              <w:rPr>
                <w:rFonts w:hint="eastAsia" w:ascii="宋体" w:cs="宋体"/>
                <w:sz w:val="28"/>
                <w:szCs w:val="28"/>
              </w:rPr>
              <w:t xml:space="preserve">招标代理机构：滁州市诚信建设项目管理有限公司 </w:t>
            </w:r>
          </w:p>
          <w:p>
            <w:pPr>
              <w:spacing w:line="312" w:lineRule="auto"/>
              <w:ind w:firstLine="560" w:firstLineChars="200"/>
              <w:rPr>
                <w:rFonts w:ascii="宋体" w:cs="宋体"/>
                <w:sz w:val="28"/>
                <w:szCs w:val="28"/>
              </w:rPr>
            </w:pPr>
            <w:r>
              <w:rPr>
                <w:rFonts w:hint="eastAsia" w:ascii="宋体" w:cs="宋体"/>
                <w:sz w:val="28"/>
                <w:szCs w:val="28"/>
              </w:rPr>
              <w:t>经办人：王颖</w:t>
            </w:r>
          </w:p>
          <w:p>
            <w:pPr>
              <w:spacing w:line="312" w:lineRule="auto"/>
              <w:ind w:firstLine="560" w:firstLineChars="200"/>
              <w:rPr>
                <w:rFonts w:ascii="宋体" w:cs="宋体"/>
                <w:sz w:val="28"/>
                <w:szCs w:val="28"/>
              </w:rPr>
            </w:pPr>
            <w:r>
              <w:rPr>
                <w:rFonts w:hint="eastAsia" w:ascii="宋体" w:cs="宋体"/>
                <w:sz w:val="28"/>
                <w:szCs w:val="28"/>
              </w:rPr>
              <w:t xml:space="preserve">电  话：13955011663 </w:t>
            </w:r>
          </w:p>
          <w:p>
            <w:pPr>
              <w:spacing w:line="312" w:lineRule="auto"/>
              <w:ind w:firstLine="560" w:firstLineChars="200"/>
              <w:rPr>
                <w:rFonts w:ascii="宋体" w:cs="宋体"/>
                <w:sz w:val="28"/>
                <w:szCs w:val="28"/>
              </w:rPr>
            </w:pPr>
          </w:p>
          <w:p>
            <w:pPr>
              <w:spacing w:line="312" w:lineRule="auto"/>
              <w:ind w:firstLine="5460" w:firstLineChars="195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5600" w:firstLineChars="2000"/>
              <w:rPr>
                <w:rFonts w:ascii="宋体" w:cs="宋体"/>
                <w:sz w:val="28"/>
                <w:szCs w:val="28"/>
              </w:rPr>
            </w:pPr>
            <w:r>
              <w:rPr>
                <w:rFonts w:hint="eastAsia" w:ascii="宋体" w:cs="宋体"/>
                <w:sz w:val="28"/>
                <w:szCs w:val="28"/>
              </w:rPr>
              <w:t xml:space="preserve">2022年 10月 </w:t>
            </w:r>
          </w:p>
        </w:tc>
      </w:tr>
    </w:tbl>
    <w:p>
      <w:pPr>
        <w:spacing w:line="312" w:lineRule="auto"/>
        <w:rPr>
          <w:b/>
          <w:sz w:val="32"/>
          <w:szCs w:val="32"/>
        </w:rPr>
      </w:pPr>
    </w:p>
    <w:p>
      <w:pPr>
        <w:pStyle w:val="34"/>
        <w:spacing w:line="312" w:lineRule="auto"/>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DokChampa">
    <w:altName w:val="Microsoft Sans Serif"/>
    <w:panose1 w:val="00000000000000000000"/>
    <w:charset w:val="DE"/>
    <w:family w:val="swiss"/>
    <w:pitch w:val="default"/>
    <w:sig w:usb0="00000000" w:usb1="00000000" w:usb2="00000000" w:usb3="00000000" w:csb0="40010001" w:csb1="00000000"/>
  </w:font>
  <w:font w:name="Microsoft Sans Serif">
    <w:panose1 w:val="020B0604020202020204"/>
    <w:charset w:val="00"/>
    <w:family w:val="auto"/>
    <w:pitch w:val="default"/>
    <w:sig w:usb0="E5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ˎ̥">
    <w:altName w:val="宋体"/>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tabs>
        <w:tab w:val="clear" w:pos="4153"/>
        <w:tab w:val="clear" w:pos="8306"/>
      </w:tabs>
      <w:rPr>
        <w:rStyle w:val="39"/>
      </w:rPr>
    </w:pPr>
    <w:r>
      <w:fldChar w:fldCharType="begin"/>
    </w:r>
    <w:r>
      <w:rPr>
        <w:rStyle w:val="39"/>
      </w:rPr>
      <w:instrText xml:space="preserve">PAGE  </w:instrText>
    </w:r>
    <w:r>
      <w:fldChar w:fldCharType="end"/>
    </w:r>
  </w:p>
  <w:p>
    <w:pPr>
      <w:pStyle w:val="23"/>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83"/>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2"/>
    <w:multiLevelType w:val="multilevel"/>
    <w:tmpl w:val="00000002"/>
    <w:lvl w:ilvl="0" w:tentative="0">
      <w:start w:val="1"/>
      <w:numFmt w:val="chineseCountingThousand"/>
      <w:pStyle w:val="31"/>
      <w:lvlText w:val="%1、"/>
      <w:lvlJc w:val="left"/>
      <w:pPr>
        <w:ind w:left="420" w:hanging="42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chineseCountingThousand"/>
      <w:pStyle w:val="93"/>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3">
    <w:nsid w:val="00000004"/>
    <w:multiLevelType w:val="multilevel"/>
    <w:tmpl w:val="00000004"/>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4">
    <w:nsid w:val="00000006"/>
    <w:multiLevelType w:val="singleLevel"/>
    <w:tmpl w:val="00000006"/>
    <w:lvl w:ilvl="0" w:tentative="0">
      <w:start w:val="3"/>
      <w:numFmt w:val="chineseCounting"/>
      <w:suff w:val="space"/>
      <w:lvlText w:val="第%1章"/>
      <w:lvlJc w:val="left"/>
    </w:lvl>
  </w:abstractNum>
  <w:abstractNum w:abstractNumId="5">
    <w:nsid w:val="00000007"/>
    <w:multiLevelType w:val="multilevel"/>
    <w:tmpl w:val="00000007"/>
    <w:lvl w:ilvl="0" w:tentative="0">
      <w:start w:val="1"/>
      <w:numFmt w:val="decimal"/>
      <w:pStyle w:val="10"/>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6">
    <w:nsid w:val="00000008"/>
    <w:multiLevelType w:val="multilevel"/>
    <w:tmpl w:val="00000008"/>
    <w:lvl w:ilvl="0" w:tentative="0">
      <w:start w:val="1"/>
      <w:numFmt w:val="decimal"/>
      <w:pStyle w:val="26"/>
      <w:lvlText w:val="%1."/>
      <w:lvlJc w:val="left"/>
      <w:pPr>
        <w:ind w:left="420" w:firstLine="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B"/>
    <w:multiLevelType w:val="singleLevel"/>
    <w:tmpl w:val="0000000B"/>
    <w:lvl w:ilvl="0" w:tentative="0">
      <w:start w:val="6"/>
      <w:numFmt w:val="decimal"/>
      <w:suff w:val="space"/>
      <w:lvlText w:val="%1."/>
      <w:lvlJc w:val="left"/>
    </w:lvl>
  </w:abstractNum>
  <w:abstractNum w:abstractNumId="8">
    <w:nsid w:val="041303FE"/>
    <w:multiLevelType w:val="multilevel"/>
    <w:tmpl w:val="041303FE"/>
    <w:lvl w:ilvl="0" w:tentative="0">
      <w:start w:val="1"/>
      <w:numFmt w:val="decimal"/>
      <w:suff w:val="space"/>
      <w:lvlText w:val="%1)"/>
      <w:lvlJc w:val="left"/>
      <w:pPr>
        <w:ind w:left="845" w:hanging="420"/>
      </w:pPr>
      <w:rPr>
        <w:rFonts w:hint="eastAsia"/>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9">
    <w:nsid w:val="1F7203B5"/>
    <w:multiLevelType w:val="multilevel"/>
    <w:tmpl w:val="1F7203B5"/>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10">
    <w:nsid w:val="305F721F"/>
    <w:multiLevelType w:val="multilevel"/>
    <w:tmpl w:val="305F721F"/>
    <w:lvl w:ilvl="0" w:tentative="0">
      <w:start w:val="1"/>
      <w:numFmt w:val="chineseCountingThousand"/>
      <w:pStyle w:val="96"/>
      <w:suff w:val="space"/>
      <w:lvlText w:val="%1、"/>
      <w:lvlJc w:val="left"/>
      <w:pPr>
        <w:ind w:left="425" w:hanging="425"/>
      </w:pPr>
      <w:rPr>
        <w:rFonts w:hint="eastAsia"/>
      </w:rPr>
    </w:lvl>
    <w:lvl w:ilvl="1" w:tentative="0">
      <w:start w:val="1"/>
      <w:numFmt w:val="decimal"/>
      <w:suff w:val="space"/>
      <w:lvlText w:val="%2、"/>
      <w:lvlJc w:val="left"/>
      <w:pPr>
        <w:ind w:left="454" w:hanging="454"/>
      </w:pPr>
      <w:rPr>
        <w:rFonts w:hint="eastAsia"/>
      </w:rPr>
    </w:lvl>
    <w:lvl w:ilvl="2" w:tentative="0">
      <w:start w:val="1"/>
      <w:numFmt w:val="decimal"/>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1">
    <w:nsid w:val="56E97967"/>
    <w:multiLevelType w:val="singleLevel"/>
    <w:tmpl w:val="56E97967"/>
    <w:lvl w:ilvl="0" w:tentative="0">
      <w:start w:val="1"/>
      <w:numFmt w:val="decimal"/>
      <w:suff w:val="nothing"/>
      <w:lvlText w:val="%1、"/>
      <w:lvlJc w:val="left"/>
    </w:lvl>
  </w:abstractNum>
  <w:abstractNum w:abstractNumId="12">
    <w:nsid w:val="6C792F9E"/>
    <w:multiLevelType w:val="multilevel"/>
    <w:tmpl w:val="6C792F9E"/>
    <w:lvl w:ilvl="0" w:tentative="0">
      <w:start w:val="1"/>
      <w:numFmt w:val="decimal"/>
      <w:lvlText w:val="%1"/>
      <w:lvlJc w:val="left"/>
      <w:pPr>
        <w:tabs>
          <w:tab w:val="left" w:pos="425"/>
        </w:tabs>
        <w:ind w:left="0" w:firstLine="0"/>
      </w:pPr>
      <w:rPr>
        <w:rFonts w:hint="eastAsia"/>
        <w:sz w:val="24"/>
        <w:szCs w:val="24"/>
      </w:rPr>
    </w:lvl>
    <w:lvl w:ilvl="1" w:tentative="0">
      <w:start w:val="1"/>
      <w:numFmt w:val="lowerLetter"/>
      <w:lvlText w:val="%2）"/>
      <w:lvlJc w:val="left"/>
      <w:pPr>
        <w:tabs>
          <w:tab w:val="left" w:pos="567"/>
        </w:tabs>
        <w:ind w:left="567" w:hanging="567"/>
      </w:pPr>
      <w:rPr>
        <w:rFonts w:hint="eastAsia"/>
        <w:sz w:val="24"/>
      </w:rPr>
    </w:lvl>
    <w:lvl w:ilvl="2" w:tentative="0">
      <w:start w:val="1"/>
      <w:numFmt w:val="decimal"/>
      <w:lvlText w:val="%1.%2.%3"/>
      <w:lvlJc w:val="left"/>
      <w:pPr>
        <w:tabs>
          <w:tab w:val="left" w:pos="851"/>
        </w:tabs>
        <w:ind w:left="851" w:hanging="709"/>
      </w:pPr>
      <w:rPr>
        <w:rFonts w:hint="eastAsia"/>
        <w:b w:val="0"/>
        <w:sz w:val="24"/>
        <w:szCs w:val="24"/>
      </w:rPr>
    </w:lvl>
    <w:lvl w:ilvl="3" w:tentative="0">
      <w:start w:val="1"/>
      <w:numFmt w:val="decimal"/>
      <w:lvlText w:val="%1.%2.%3.%4"/>
      <w:lvlJc w:val="left"/>
      <w:pPr>
        <w:tabs>
          <w:tab w:val="left" w:pos="851"/>
        </w:tabs>
        <w:ind w:left="851" w:hanging="851"/>
      </w:pPr>
      <w:rPr>
        <w:rFonts w:hint="default" w:ascii="等线" w:hAnsi="等线" w:eastAsia="等线"/>
        <w:b w:val="0"/>
        <w:i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10"/>
  </w:num>
  <w:num w:numId="8">
    <w:abstractNumId w:val="4"/>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3MGFjZGJkYjBlYTBlOTE1Y2M1ODZiMmVkZGJhN2MifQ=="/>
  </w:docVars>
  <w:rsids>
    <w:rsidRoot w:val="008C74D4"/>
    <w:rsid w:val="000B26BD"/>
    <w:rsid w:val="00763E5A"/>
    <w:rsid w:val="008C74D4"/>
    <w:rsid w:val="00913282"/>
    <w:rsid w:val="009473AF"/>
    <w:rsid w:val="00B43103"/>
    <w:rsid w:val="00C21939"/>
    <w:rsid w:val="00EB4ACE"/>
    <w:rsid w:val="00F7322A"/>
    <w:rsid w:val="03C41661"/>
    <w:rsid w:val="04713A05"/>
    <w:rsid w:val="08F11F67"/>
    <w:rsid w:val="09485D01"/>
    <w:rsid w:val="09C93C50"/>
    <w:rsid w:val="0BD166B7"/>
    <w:rsid w:val="0D1F0AEE"/>
    <w:rsid w:val="0DCF14D6"/>
    <w:rsid w:val="11D81BE4"/>
    <w:rsid w:val="13AD2AA4"/>
    <w:rsid w:val="15B014D8"/>
    <w:rsid w:val="177F64BF"/>
    <w:rsid w:val="17FB254A"/>
    <w:rsid w:val="191B47EC"/>
    <w:rsid w:val="1A587246"/>
    <w:rsid w:val="1AE3717F"/>
    <w:rsid w:val="1BA615E3"/>
    <w:rsid w:val="1D5207E6"/>
    <w:rsid w:val="1EBD51B1"/>
    <w:rsid w:val="20CF18F5"/>
    <w:rsid w:val="23B478C8"/>
    <w:rsid w:val="2EAA3F05"/>
    <w:rsid w:val="2FE527DD"/>
    <w:rsid w:val="32EB5B22"/>
    <w:rsid w:val="336E53FD"/>
    <w:rsid w:val="35484289"/>
    <w:rsid w:val="35D4262F"/>
    <w:rsid w:val="36735F64"/>
    <w:rsid w:val="38EC6DB4"/>
    <w:rsid w:val="3AEC6D3F"/>
    <w:rsid w:val="3B67336F"/>
    <w:rsid w:val="3D480985"/>
    <w:rsid w:val="40E1437C"/>
    <w:rsid w:val="4148383C"/>
    <w:rsid w:val="43FF29E4"/>
    <w:rsid w:val="44F509E1"/>
    <w:rsid w:val="456329A0"/>
    <w:rsid w:val="4842082A"/>
    <w:rsid w:val="4AC81C69"/>
    <w:rsid w:val="4D742261"/>
    <w:rsid w:val="4E202B04"/>
    <w:rsid w:val="4F2A3B44"/>
    <w:rsid w:val="4F6D2965"/>
    <w:rsid w:val="5062287E"/>
    <w:rsid w:val="52533430"/>
    <w:rsid w:val="53571E05"/>
    <w:rsid w:val="53E52A07"/>
    <w:rsid w:val="560D1FC4"/>
    <w:rsid w:val="57005B5D"/>
    <w:rsid w:val="5C0C7D03"/>
    <w:rsid w:val="5DC072A7"/>
    <w:rsid w:val="5ECD04A5"/>
    <w:rsid w:val="5EE17F2D"/>
    <w:rsid w:val="621414DE"/>
    <w:rsid w:val="63143471"/>
    <w:rsid w:val="63496835"/>
    <w:rsid w:val="66253066"/>
    <w:rsid w:val="66831750"/>
    <w:rsid w:val="672B47B9"/>
    <w:rsid w:val="67C86182"/>
    <w:rsid w:val="691A26F2"/>
    <w:rsid w:val="69913902"/>
    <w:rsid w:val="6DA110AC"/>
    <w:rsid w:val="6E2B31F2"/>
    <w:rsid w:val="70D41F3D"/>
    <w:rsid w:val="72042B6F"/>
    <w:rsid w:val="73944F9A"/>
    <w:rsid w:val="73EB2CFD"/>
    <w:rsid w:val="7526280F"/>
    <w:rsid w:val="77ED4919"/>
    <w:rsid w:val="788E2DB2"/>
    <w:rsid w:val="796304BD"/>
    <w:rsid w:val="79985DE7"/>
    <w:rsid w:val="7E4707EF"/>
    <w:rsid w:val="7E6259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73"/>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next w:val="1"/>
    <w:qFormat/>
    <w:uiPriority w:val="0"/>
    <w:pPr>
      <w:keepNext/>
      <w:keepLines/>
      <w:spacing w:before="260" w:after="260" w:line="416" w:lineRule="atLeast"/>
      <w:jc w:val="both"/>
      <w:textAlignment w:val="baseline"/>
      <w:outlineLvl w:val="2"/>
    </w:pPr>
    <w:rPr>
      <w:rFonts w:ascii="Times New Roman" w:hAnsi="Times New Roman" w:eastAsia="宋体" w:cs="Times New Roman"/>
      <w:b/>
      <w:bCs/>
      <w:color w:val="000000"/>
      <w:sz w:val="32"/>
      <w:szCs w:val="32"/>
      <w:u w:color="000000"/>
      <w:lang w:val="en-US" w:eastAsia="zh-CN" w:bidi="ar-SA"/>
    </w:rPr>
  </w:style>
  <w:style w:type="paragraph" w:styleId="6">
    <w:name w:val="heading 4"/>
    <w:basedOn w:val="1"/>
    <w:next w:val="1"/>
    <w:link w:val="80"/>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7">
    <w:name w:val="heading 5"/>
    <w:basedOn w:val="1"/>
    <w:next w:val="1"/>
    <w:link w:val="60"/>
    <w:qFormat/>
    <w:uiPriority w:val="0"/>
    <w:pPr>
      <w:keepNext/>
      <w:keepLines/>
      <w:spacing w:before="280" w:after="290" w:line="376" w:lineRule="auto"/>
      <w:outlineLvl w:val="4"/>
    </w:pPr>
    <w:rPr>
      <w:b/>
      <w:bCs/>
      <w:sz w:val="28"/>
      <w:szCs w:val="28"/>
    </w:rPr>
  </w:style>
  <w:style w:type="paragraph" w:styleId="8">
    <w:name w:val="heading 6"/>
    <w:basedOn w:val="1"/>
    <w:next w:val="1"/>
    <w:link w:val="55"/>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76"/>
    <w:qFormat/>
    <w:uiPriority w:val="0"/>
    <w:pPr>
      <w:keepNext/>
      <w:keepLines/>
      <w:spacing w:before="240" w:after="64" w:line="320" w:lineRule="auto"/>
      <w:outlineLvl w:val="6"/>
    </w:pPr>
    <w:rPr>
      <w:b/>
      <w:bCs/>
      <w:sz w:val="24"/>
    </w:rPr>
  </w:style>
  <w:style w:type="character" w:default="1" w:styleId="37">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iPriority w:val="0"/>
    <w:pPr>
      <w:ind w:left="600" w:leftChars="600"/>
    </w:pPr>
  </w:style>
  <w:style w:type="paragraph" w:styleId="10">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1">
    <w:name w:val="Normal Indent"/>
    <w:basedOn w:val="1"/>
    <w:qFormat/>
    <w:uiPriority w:val="0"/>
    <w:pPr>
      <w:adjustRightInd w:val="0"/>
      <w:spacing w:line="360" w:lineRule="atLeast"/>
      <w:ind w:firstLine="482"/>
      <w:textAlignment w:val="baseline"/>
    </w:pPr>
    <w:rPr>
      <w:kern w:val="0"/>
      <w:sz w:val="24"/>
      <w:szCs w:val="20"/>
    </w:rPr>
  </w:style>
  <w:style w:type="paragraph" w:styleId="12">
    <w:name w:val="annotation text"/>
    <w:basedOn w:val="1"/>
    <w:link w:val="69"/>
    <w:qFormat/>
    <w:uiPriority w:val="99"/>
    <w:pPr>
      <w:jc w:val="left"/>
    </w:pPr>
  </w:style>
  <w:style w:type="paragraph" w:styleId="13">
    <w:name w:val="Body Text 3"/>
    <w:basedOn w:val="1"/>
    <w:qFormat/>
    <w:uiPriority w:val="0"/>
    <w:rPr>
      <w:rFonts w:ascii="宋体"/>
      <w:sz w:val="24"/>
      <w:szCs w:val="20"/>
    </w:rPr>
  </w:style>
  <w:style w:type="paragraph" w:styleId="14">
    <w:name w:val="Body Text"/>
    <w:basedOn w:val="1"/>
    <w:next w:val="1"/>
    <w:qFormat/>
    <w:uiPriority w:val="0"/>
    <w:pPr>
      <w:spacing w:after="120"/>
    </w:pPr>
  </w:style>
  <w:style w:type="paragraph" w:styleId="15">
    <w:name w:val="Body Text Indent"/>
    <w:basedOn w:val="1"/>
    <w:next w:val="16"/>
    <w:link w:val="58"/>
    <w:qFormat/>
    <w:uiPriority w:val="0"/>
    <w:pPr>
      <w:spacing w:after="120"/>
      <w:ind w:left="200" w:leftChars="200"/>
    </w:pPr>
  </w:style>
  <w:style w:type="paragraph" w:styleId="16">
    <w:name w:val="envelope return"/>
    <w:basedOn w:val="1"/>
    <w:qFormat/>
    <w:uiPriority w:val="0"/>
    <w:pPr>
      <w:snapToGrid w:val="0"/>
    </w:pPr>
    <w:rPr>
      <w:rFonts w:ascii="Arial" w:hAnsi="Arial"/>
    </w:rPr>
  </w:style>
  <w:style w:type="paragraph" w:styleId="17">
    <w:name w:val="Block Text"/>
    <w:basedOn w:val="1"/>
    <w:qFormat/>
    <w:uiPriority w:val="0"/>
    <w:pPr>
      <w:spacing w:after="120"/>
      <w:ind w:left="1440" w:leftChars="700" w:right="1440" w:rightChars="700"/>
    </w:pPr>
  </w:style>
  <w:style w:type="paragraph" w:styleId="18">
    <w:name w:val="toc 3"/>
    <w:basedOn w:val="1"/>
    <w:next w:val="1"/>
    <w:qFormat/>
    <w:uiPriority w:val="39"/>
    <w:pPr>
      <w:tabs>
        <w:tab w:val="right" w:leader="dot" w:pos="9288"/>
      </w:tabs>
      <w:ind w:left="400" w:leftChars="400"/>
    </w:pPr>
    <w:rPr>
      <w:rFonts w:ascii="宋体"/>
    </w:rPr>
  </w:style>
  <w:style w:type="paragraph" w:styleId="19">
    <w:name w:val="Plain Text"/>
    <w:basedOn w:val="1"/>
    <w:link w:val="74"/>
    <w:qFormat/>
    <w:uiPriority w:val="0"/>
    <w:rPr>
      <w:rFonts w:ascii="宋体"/>
      <w:color w:val="000000"/>
      <w:szCs w:val="20"/>
      <w:u w:color="000000"/>
    </w:rPr>
  </w:style>
  <w:style w:type="paragraph" w:styleId="20">
    <w:name w:val="Date"/>
    <w:basedOn w:val="1"/>
    <w:next w:val="1"/>
    <w:link w:val="53"/>
    <w:qFormat/>
    <w:uiPriority w:val="0"/>
    <w:rPr>
      <w:rFonts w:ascii="Arial" w:hAnsi="Arial" w:eastAsia="仿宋_GB2312"/>
      <w:color w:val="000000"/>
      <w:sz w:val="32"/>
      <w:szCs w:val="20"/>
      <w:u w:color="000000"/>
    </w:rPr>
  </w:style>
  <w:style w:type="paragraph" w:styleId="21">
    <w:name w:val="Body Text Indent 2"/>
    <w:basedOn w:val="1"/>
    <w:link w:val="78"/>
    <w:qFormat/>
    <w:uiPriority w:val="0"/>
    <w:pPr>
      <w:spacing w:after="120" w:line="480" w:lineRule="auto"/>
      <w:ind w:left="420" w:leftChars="200"/>
    </w:pPr>
  </w:style>
  <w:style w:type="paragraph" w:styleId="22">
    <w:name w:val="Balloon Text"/>
    <w:basedOn w:val="1"/>
    <w:link w:val="79"/>
    <w:qFormat/>
    <w:uiPriority w:val="0"/>
    <w:rPr>
      <w:sz w:val="18"/>
      <w:szCs w:val="18"/>
    </w:rPr>
  </w:style>
  <w:style w:type="paragraph" w:styleId="23">
    <w:name w:val="footer"/>
    <w:basedOn w:val="1"/>
    <w:link w:val="75"/>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Subtitle"/>
    <w:basedOn w:val="1"/>
    <w:next w:val="1"/>
    <w:qFormat/>
    <w:uiPriority w:val="0"/>
    <w:pPr>
      <w:numPr>
        <w:ilvl w:val="0"/>
        <w:numId w:val="3"/>
      </w:numPr>
      <w:spacing w:line="360" w:lineRule="auto"/>
      <w:jc w:val="left"/>
      <w:outlineLvl w:val="1"/>
    </w:pPr>
    <w:rPr>
      <w:rFonts w:ascii="Calibri Light" w:hAnsi="Calibri Light"/>
      <w:bCs/>
      <w:kern w:val="28"/>
      <w:szCs w:val="32"/>
    </w:rPr>
  </w:style>
  <w:style w:type="paragraph" w:styleId="27">
    <w:name w:val="List"/>
    <w:basedOn w:val="1"/>
    <w:next w:val="1"/>
    <w:qFormat/>
    <w:uiPriority w:val="0"/>
    <w:pPr>
      <w:ind w:left="420" w:hanging="420"/>
    </w:pPr>
  </w:style>
  <w:style w:type="paragraph" w:styleId="28">
    <w:name w:val="toc 2"/>
    <w:basedOn w:val="1"/>
    <w:next w:val="1"/>
    <w:qFormat/>
    <w:uiPriority w:val="39"/>
    <w:pPr>
      <w:ind w:left="200" w:leftChars="200"/>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0">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next w:val="1"/>
    <w:qFormat/>
    <w:uiPriority w:val="0"/>
    <w:pPr>
      <w:numPr>
        <w:ilvl w:val="0"/>
        <w:numId w:val="4"/>
      </w:numPr>
      <w:spacing w:line="360" w:lineRule="auto"/>
      <w:jc w:val="left"/>
      <w:outlineLvl w:val="0"/>
    </w:pPr>
    <w:rPr>
      <w:rFonts w:ascii="Cambria" w:hAnsi="Cambria"/>
      <w:b/>
      <w:bCs/>
      <w:sz w:val="28"/>
      <w:szCs w:val="32"/>
    </w:rPr>
  </w:style>
  <w:style w:type="paragraph" w:styleId="32">
    <w:name w:val="annotation subject"/>
    <w:basedOn w:val="12"/>
    <w:next w:val="12"/>
    <w:link w:val="56"/>
    <w:qFormat/>
    <w:uiPriority w:val="0"/>
    <w:rPr>
      <w:b/>
      <w:bCs/>
    </w:rPr>
  </w:style>
  <w:style w:type="paragraph" w:styleId="33">
    <w:name w:val="Body Text First Indent"/>
    <w:basedOn w:val="14"/>
    <w:qFormat/>
    <w:uiPriority w:val="0"/>
    <w:pPr>
      <w:widowControl/>
      <w:spacing w:line="357" w:lineRule="atLeast"/>
      <w:ind w:firstLine="420" w:firstLineChars="100"/>
    </w:pPr>
  </w:style>
  <w:style w:type="paragraph" w:styleId="34">
    <w:name w:val="Body Text First Indent 2"/>
    <w:basedOn w:val="15"/>
    <w:next w:val="27"/>
    <w:link w:val="57"/>
    <w:qFormat/>
    <w:uiPriority w:val="0"/>
    <w:pPr>
      <w:ind w:left="420" w:firstLine="420" w:firstLineChars="200"/>
    </w:p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rPr>
  </w:style>
  <w:style w:type="character" w:styleId="39">
    <w:name w:val="page number"/>
    <w:basedOn w:val="37"/>
    <w:qFormat/>
    <w:uiPriority w:val="0"/>
  </w:style>
  <w:style w:type="character" w:styleId="40">
    <w:name w:val="FollowedHyperlink"/>
    <w:qFormat/>
    <w:uiPriority w:val="0"/>
    <w:rPr>
      <w:color w:val="333333"/>
      <w:u w:val="none"/>
    </w:rPr>
  </w:style>
  <w:style w:type="character" w:styleId="41">
    <w:name w:val="Emphasis"/>
    <w:qFormat/>
    <w:uiPriority w:val="20"/>
    <w:rPr>
      <w:i/>
      <w:iCs/>
    </w:rPr>
  </w:style>
  <w:style w:type="character" w:styleId="42">
    <w:name w:val="HTML Definition"/>
    <w:qFormat/>
    <w:uiPriority w:val="0"/>
  </w:style>
  <w:style w:type="character" w:styleId="43">
    <w:name w:val="HTML Typewriter"/>
    <w:qFormat/>
    <w:uiPriority w:val="0"/>
    <w:rPr>
      <w:rFonts w:hint="default" w:ascii="monospace" w:hAnsi="monospace" w:eastAsia="monospace" w:cs="monospace"/>
      <w:sz w:val="20"/>
    </w:rPr>
  </w:style>
  <w:style w:type="character" w:styleId="44">
    <w:name w:val="HTML Acronym"/>
    <w:basedOn w:val="37"/>
    <w:qFormat/>
    <w:uiPriority w:val="0"/>
  </w:style>
  <w:style w:type="character" w:styleId="45">
    <w:name w:val="HTML Variable"/>
    <w:qFormat/>
    <w:uiPriority w:val="0"/>
  </w:style>
  <w:style w:type="character" w:styleId="46">
    <w:name w:val="Hyperlink"/>
    <w:qFormat/>
    <w:uiPriority w:val="99"/>
    <w:rPr>
      <w:color w:val="333333"/>
      <w:u w:val="none"/>
    </w:rPr>
  </w:style>
  <w:style w:type="character" w:styleId="47">
    <w:name w:val="HTML Code"/>
    <w:qFormat/>
    <w:uiPriority w:val="0"/>
    <w:rPr>
      <w:rFonts w:hint="default" w:ascii="monospace" w:hAnsi="monospace" w:eastAsia="monospace" w:cs="monospace"/>
      <w:sz w:val="20"/>
    </w:rPr>
  </w:style>
  <w:style w:type="character" w:styleId="48">
    <w:name w:val="annotation reference"/>
    <w:qFormat/>
    <w:uiPriority w:val="99"/>
    <w:rPr>
      <w:sz w:val="21"/>
      <w:szCs w:val="21"/>
    </w:rPr>
  </w:style>
  <w:style w:type="character" w:styleId="49">
    <w:name w:val="HTML Cite"/>
    <w:qFormat/>
    <w:uiPriority w:val="0"/>
  </w:style>
  <w:style w:type="character" w:styleId="50">
    <w:name w:val="HTML Keyboard"/>
    <w:qFormat/>
    <w:uiPriority w:val="0"/>
    <w:rPr>
      <w:rFonts w:hint="default" w:ascii="monospace" w:hAnsi="monospace" w:eastAsia="monospace" w:cs="monospace"/>
      <w:sz w:val="20"/>
    </w:rPr>
  </w:style>
  <w:style w:type="character" w:styleId="51">
    <w:name w:val="HTML Sample"/>
    <w:qFormat/>
    <w:uiPriority w:val="0"/>
    <w:rPr>
      <w:rFonts w:ascii="monospace" w:hAnsi="monospace" w:eastAsia="monospace" w:cs="monospace"/>
    </w:rPr>
  </w:style>
  <w:style w:type="paragraph" w:customStyle="1" w:styleId="52">
    <w:name w:val="表格文字"/>
    <w:basedOn w:val="1"/>
    <w:qFormat/>
    <w:uiPriority w:val="0"/>
    <w:pPr>
      <w:spacing w:before="25" w:after="25"/>
      <w:jc w:val="left"/>
    </w:pPr>
    <w:rPr>
      <w:bCs/>
      <w:spacing w:val="10"/>
      <w:kern w:val="0"/>
      <w:sz w:val="24"/>
      <w:szCs w:val="20"/>
    </w:rPr>
  </w:style>
  <w:style w:type="character" w:customStyle="1" w:styleId="53">
    <w:name w:val="日期 字符"/>
    <w:link w:val="20"/>
    <w:qFormat/>
    <w:uiPriority w:val="0"/>
    <w:rPr>
      <w:rFonts w:ascii="Arial" w:hAnsi="Arial" w:eastAsia="仿宋_GB2312"/>
      <w:color w:val="000000"/>
      <w:kern w:val="2"/>
      <w:sz w:val="32"/>
      <w:u w:color="000000"/>
    </w:rPr>
  </w:style>
  <w:style w:type="character" w:customStyle="1" w:styleId="54">
    <w:name w:val="19"/>
    <w:qFormat/>
    <w:uiPriority w:val="0"/>
    <w:rPr>
      <w:rFonts w:hint="eastAsia" w:ascii="宋体" w:hAnsi="宋体" w:eastAsia="宋体"/>
      <w:color w:val="000000"/>
      <w:sz w:val="20"/>
      <w:szCs w:val="20"/>
    </w:rPr>
  </w:style>
  <w:style w:type="character" w:customStyle="1" w:styleId="55">
    <w:name w:val="标题 6 字符"/>
    <w:link w:val="8"/>
    <w:qFormat/>
    <w:uiPriority w:val="0"/>
    <w:rPr>
      <w:rFonts w:ascii="Cambria" w:hAnsi="Cambria" w:eastAsia="宋体" w:cs="Times New Roman"/>
      <w:b/>
      <w:bCs/>
      <w:kern w:val="2"/>
      <w:sz w:val="24"/>
      <w:szCs w:val="24"/>
    </w:rPr>
  </w:style>
  <w:style w:type="character" w:customStyle="1" w:styleId="56">
    <w:name w:val="批注主题 字符"/>
    <w:link w:val="32"/>
    <w:qFormat/>
    <w:uiPriority w:val="0"/>
    <w:rPr>
      <w:b/>
      <w:bCs/>
      <w:kern w:val="2"/>
      <w:sz w:val="21"/>
      <w:szCs w:val="24"/>
    </w:rPr>
  </w:style>
  <w:style w:type="character" w:customStyle="1" w:styleId="57">
    <w:name w:val="正文文本首行缩进 2 字符"/>
    <w:basedOn w:val="58"/>
    <w:link w:val="34"/>
    <w:qFormat/>
    <w:uiPriority w:val="0"/>
    <w:rPr>
      <w:kern w:val="2"/>
      <w:sz w:val="21"/>
      <w:szCs w:val="24"/>
    </w:rPr>
  </w:style>
  <w:style w:type="character" w:customStyle="1" w:styleId="58">
    <w:name w:val="正文文本缩进 字符"/>
    <w:link w:val="15"/>
    <w:qFormat/>
    <w:uiPriority w:val="0"/>
    <w:rPr>
      <w:kern w:val="2"/>
      <w:sz w:val="21"/>
      <w:szCs w:val="24"/>
    </w:rPr>
  </w:style>
  <w:style w:type="character" w:customStyle="1" w:styleId="59">
    <w:name w:val="apple-converted-space"/>
    <w:basedOn w:val="37"/>
    <w:qFormat/>
    <w:uiPriority w:val="0"/>
  </w:style>
  <w:style w:type="character" w:customStyle="1" w:styleId="60">
    <w:name w:val="标题 5 字符"/>
    <w:link w:val="7"/>
    <w:qFormat/>
    <w:uiPriority w:val="0"/>
    <w:rPr>
      <w:b/>
      <w:bCs/>
      <w:kern w:val="2"/>
      <w:sz w:val="28"/>
      <w:szCs w:val="28"/>
    </w:rPr>
  </w:style>
  <w:style w:type="character" w:customStyle="1" w:styleId="61">
    <w:name w:val="列出段落 Char"/>
    <w:link w:val="62"/>
    <w:qFormat/>
    <w:uiPriority w:val="0"/>
    <w:rPr>
      <w:rFonts w:ascii="Calibri" w:hAnsi="Calibri" w:eastAsia="宋体"/>
      <w:kern w:val="2"/>
      <w:sz w:val="21"/>
      <w:szCs w:val="22"/>
      <w:lang w:val="en-US" w:eastAsia="zh-CN" w:bidi="ar-SA"/>
    </w:rPr>
  </w:style>
  <w:style w:type="paragraph" w:customStyle="1" w:styleId="62">
    <w:name w:val="List Paragraph1"/>
    <w:basedOn w:val="1"/>
    <w:link w:val="61"/>
    <w:qFormat/>
    <w:uiPriority w:val="0"/>
    <w:pPr>
      <w:spacing w:line="312" w:lineRule="auto"/>
      <w:ind w:firstLine="420" w:firstLineChars="200"/>
    </w:pPr>
    <w:rPr>
      <w:rFonts w:ascii="Calibri" w:hAnsi="Calibri"/>
      <w:szCs w:val="22"/>
    </w:rPr>
  </w:style>
  <w:style w:type="character" w:customStyle="1" w:styleId="63">
    <w:name w:val="图表 Char"/>
    <w:link w:val="64"/>
    <w:qFormat/>
    <w:uiPriority w:val="0"/>
    <w:rPr>
      <w:kern w:val="2"/>
      <w:sz w:val="21"/>
      <w:szCs w:val="21"/>
      <w:lang w:val="en-US" w:eastAsia="zh-CN"/>
    </w:rPr>
  </w:style>
  <w:style w:type="paragraph" w:customStyle="1" w:styleId="64">
    <w:name w:val="图表"/>
    <w:basedOn w:val="1"/>
    <w:next w:val="1"/>
    <w:link w:val="63"/>
    <w:qFormat/>
    <w:uiPriority w:val="0"/>
    <w:pPr>
      <w:jc w:val="center"/>
    </w:pPr>
    <w:rPr>
      <w:szCs w:val="21"/>
    </w:rPr>
  </w:style>
  <w:style w:type="character" w:customStyle="1" w:styleId="65">
    <w:name w:val="【正文】 Char"/>
    <w:link w:val="66"/>
    <w:qFormat/>
    <w:uiPriority w:val="0"/>
    <w:rPr>
      <w:rFonts w:cs="DokChampa"/>
      <w:kern w:val="2"/>
      <w:sz w:val="24"/>
      <w:szCs w:val="22"/>
    </w:rPr>
  </w:style>
  <w:style w:type="paragraph" w:customStyle="1" w:styleId="66">
    <w:name w:val="【正文】"/>
    <w:basedOn w:val="1"/>
    <w:link w:val="65"/>
    <w:qFormat/>
    <w:uiPriority w:val="0"/>
    <w:pPr>
      <w:spacing w:line="360" w:lineRule="auto"/>
      <w:ind w:firstLine="480" w:firstLineChars="200"/>
    </w:pPr>
    <w:rPr>
      <w:sz w:val="24"/>
      <w:szCs w:val="22"/>
    </w:rPr>
  </w:style>
  <w:style w:type="character" w:customStyle="1" w:styleId="67">
    <w:name w:val="标题 1 字符"/>
    <w:link w:val="3"/>
    <w:qFormat/>
    <w:uiPriority w:val="9"/>
    <w:rPr>
      <w:b/>
      <w:bCs/>
      <w:kern w:val="44"/>
      <w:sz w:val="44"/>
      <w:szCs w:val="44"/>
    </w:rPr>
  </w:style>
  <w:style w:type="character" w:customStyle="1" w:styleId="68">
    <w:name w:val="gpa"/>
    <w:qFormat/>
    <w:uiPriority w:val="0"/>
    <w:rPr>
      <w:rFonts w:ascii="Arial" w:hAnsi="Arial" w:cs="Arial"/>
      <w:sz w:val="15"/>
      <w:szCs w:val="15"/>
    </w:rPr>
  </w:style>
  <w:style w:type="character" w:customStyle="1" w:styleId="69">
    <w:name w:val="批注文字 字符"/>
    <w:link w:val="12"/>
    <w:qFormat/>
    <w:uiPriority w:val="99"/>
    <w:rPr>
      <w:kern w:val="2"/>
      <w:sz w:val="21"/>
      <w:szCs w:val="24"/>
    </w:rPr>
  </w:style>
  <w:style w:type="character" w:customStyle="1" w:styleId="70">
    <w:name w:val="displayarti"/>
    <w:qFormat/>
    <w:uiPriority w:val="0"/>
    <w:rPr>
      <w:color w:val="FFFFFF"/>
      <w:shd w:val="clear" w:color="auto" w:fill="A00000"/>
    </w:rPr>
  </w:style>
  <w:style w:type="character" w:customStyle="1" w:styleId="71">
    <w:name w:val="段落正文 字符"/>
    <w:link w:val="72"/>
    <w:qFormat/>
    <w:uiPriority w:val="0"/>
    <w:rPr>
      <w:spacing w:val="2"/>
      <w:sz w:val="24"/>
    </w:rPr>
  </w:style>
  <w:style w:type="paragraph" w:customStyle="1" w:styleId="72">
    <w:name w:val="段落正文"/>
    <w:basedOn w:val="1"/>
    <w:link w:val="71"/>
    <w:qFormat/>
    <w:uiPriority w:val="0"/>
    <w:pPr>
      <w:spacing w:beforeLines="50" w:line="360" w:lineRule="auto"/>
      <w:ind w:firstLine="200" w:firstLineChars="200"/>
    </w:pPr>
    <w:rPr>
      <w:spacing w:val="2"/>
      <w:kern w:val="0"/>
      <w:sz w:val="24"/>
      <w:szCs w:val="20"/>
    </w:rPr>
  </w:style>
  <w:style w:type="character" w:customStyle="1" w:styleId="73">
    <w:name w:val="标题 2 字符"/>
    <w:link w:val="4"/>
    <w:qFormat/>
    <w:uiPriority w:val="0"/>
    <w:rPr>
      <w:sz w:val="24"/>
    </w:rPr>
  </w:style>
  <w:style w:type="character" w:customStyle="1" w:styleId="74">
    <w:name w:val="纯文本 字符"/>
    <w:link w:val="19"/>
    <w:qFormat/>
    <w:uiPriority w:val="0"/>
    <w:rPr>
      <w:rFonts w:ascii="宋体" w:eastAsia="宋体"/>
      <w:color w:val="000000"/>
      <w:kern w:val="2"/>
      <w:sz w:val="21"/>
      <w:u w:color="000000"/>
      <w:lang w:val="en-US" w:eastAsia="zh-CN" w:bidi="ar-SA"/>
    </w:rPr>
  </w:style>
  <w:style w:type="character" w:customStyle="1" w:styleId="75">
    <w:name w:val="页脚 字符"/>
    <w:link w:val="23"/>
    <w:qFormat/>
    <w:uiPriority w:val="0"/>
    <w:rPr>
      <w:kern w:val="2"/>
      <w:sz w:val="18"/>
      <w:szCs w:val="18"/>
    </w:rPr>
  </w:style>
  <w:style w:type="character" w:customStyle="1" w:styleId="76">
    <w:name w:val="标题 7 字符"/>
    <w:link w:val="9"/>
    <w:qFormat/>
    <w:uiPriority w:val="0"/>
    <w:rPr>
      <w:b/>
      <w:bCs/>
      <w:kern w:val="2"/>
      <w:sz w:val="24"/>
      <w:szCs w:val="24"/>
    </w:rPr>
  </w:style>
  <w:style w:type="character" w:customStyle="1" w:styleId="77">
    <w:name w:val="selected"/>
    <w:qFormat/>
    <w:uiPriority w:val="0"/>
    <w:rPr>
      <w:shd w:val="clear" w:color="auto" w:fill="B00006"/>
    </w:rPr>
  </w:style>
  <w:style w:type="character" w:customStyle="1" w:styleId="78">
    <w:name w:val="正文文本缩进 2 字符"/>
    <w:link w:val="21"/>
    <w:qFormat/>
    <w:uiPriority w:val="0"/>
    <w:rPr>
      <w:kern w:val="2"/>
      <w:sz w:val="21"/>
      <w:szCs w:val="24"/>
    </w:rPr>
  </w:style>
  <w:style w:type="character" w:customStyle="1" w:styleId="79">
    <w:name w:val="批注框文本 字符"/>
    <w:link w:val="22"/>
    <w:qFormat/>
    <w:uiPriority w:val="0"/>
    <w:rPr>
      <w:kern w:val="2"/>
      <w:sz w:val="18"/>
      <w:szCs w:val="18"/>
    </w:rPr>
  </w:style>
  <w:style w:type="character" w:customStyle="1" w:styleId="80">
    <w:name w:val="标题 4 字符"/>
    <w:link w:val="6"/>
    <w:qFormat/>
    <w:uiPriority w:val="0"/>
    <w:rPr>
      <w:rFonts w:ascii="Arial" w:hAnsi="Arial" w:eastAsia="黑体"/>
      <w:b/>
      <w:bCs/>
      <w:color w:val="000000"/>
      <w:sz w:val="28"/>
      <w:szCs w:val="28"/>
      <w:u w:color="000000"/>
      <w:lang w:val="en-US" w:eastAsia="zh-CN" w:bidi="ar-SA"/>
    </w:rPr>
  </w:style>
  <w:style w:type="character" w:customStyle="1" w:styleId="81">
    <w:name w:val="列出段落 字符"/>
    <w:qFormat/>
    <w:uiPriority w:val="0"/>
    <w:rPr>
      <w:sz w:val="24"/>
    </w:rPr>
  </w:style>
  <w:style w:type="paragraph" w:customStyle="1" w:styleId="82">
    <w:name w:val="_Style 2"/>
    <w:basedOn w:val="1"/>
    <w:qFormat/>
    <w:uiPriority w:val="0"/>
  </w:style>
  <w:style w:type="paragraph" w:customStyle="1" w:styleId="83">
    <w:name w:val="标题4"/>
    <w:basedOn w:val="1"/>
    <w:qFormat/>
    <w:uiPriority w:val="0"/>
    <w:pPr>
      <w:numPr>
        <w:ilvl w:val="0"/>
        <w:numId w:val="5"/>
      </w:numPr>
      <w:spacing w:line="360" w:lineRule="auto"/>
      <w:ind w:left="720" w:leftChars="300"/>
      <w:jc w:val="left"/>
    </w:pPr>
    <w:rPr>
      <w:rFonts w:ascii="宋体" w:hAnsi="宋体"/>
      <w:sz w:val="18"/>
      <w:szCs w:val="18"/>
    </w:rPr>
  </w:style>
  <w:style w:type="paragraph" w:customStyle="1" w:styleId="84">
    <w:name w:val="Char"/>
    <w:basedOn w:val="1"/>
    <w:qFormat/>
    <w:uiPriority w:val="0"/>
  </w:style>
  <w:style w:type="paragraph" w:customStyle="1" w:styleId="85">
    <w:name w:val="_Style 4"/>
    <w:basedOn w:val="1"/>
    <w:qFormat/>
    <w:uiPriority w:val="34"/>
    <w:pPr>
      <w:adjustRightInd w:val="0"/>
      <w:ind w:firstLine="420" w:firstLineChars="200"/>
      <w:jc w:val="left"/>
      <w:textAlignment w:val="baseline"/>
    </w:pPr>
    <w:rPr>
      <w:kern w:val="0"/>
      <w:szCs w:val="20"/>
    </w:rPr>
  </w:style>
  <w:style w:type="paragraph" w:customStyle="1" w:styleId="86">
    <w:name w:val="Char Char Char Char"/>
    <w:basedOn w:val="1"/>
    <w:qFormat/>
    <w:uiPriority w:val="0"/>
    <w:rPr>
      <w:rFonts w:ascii="Tahoma" w:hAnsi="Tahoma"/>
      <w:sz w:val="24"/>
      <w:szCs w:val="20"/>
    </w:rPr>
  </w:style>
  <w:style w:type="paragraph" w:styleId="87">
    <w:name w:val="List Paragraph"/>
    <w:basedOn w:val="1"/>
    <w:qFormat/>
    <w:uiPriority w:val="0"/>
    <w:pPr>
      <w:spacing w:line="360" w:lineRule="auto"/>
      <w:ind w:firstLine="420" w:firstLineChars="200"/>
    </w:pPr>
    <w:rPr>
      <w:rFonts w:ascii="宋体" w:hAnsi="宋体" w:cs="宋体"/>
      <w:sz w:val="24"/>
    </w:rPr>
  </w:style>
  <w:style w:type="paragraph" w:customStyle="1" w:styleId="88">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89">
    <w:name w:val="2"/>
    <w:basedOn w:val="1"/>
    <w:qFormat/>
    <w:uiPriority w:val="0"/>
    <w:pPr>
      <w:widowControl/>
      <w:adjustRightInd w:val="0"/>
      <w:spacing w:line="420" w:lineRule="atLeast"/>
      <w:ind w:left="1134" w:hanging="227"/>
      <w:jc w:val="left"/>
      <w:textAlignment w:val="baseline"/>
    </w:pPr>
    <w:rPr>
      <w:rFonts w:ascii="宋体" w:hAnsi="宋体" w:cs="宋体"/>
      <w:kern w:val="0"/>
      <w:sz w:val="24"/>
      <w:szCs w:val="20"/>
    </w:rPr>
  </w:style>
  <w:style w:type="paragraph" w:customStyle="1" w:styleId="90">
    <w:name w:val="Char1"/>
    <w:basedOn w:val="1"/>
    <w:next w:val="1"/>
    <w:qFormat/>
    <w:uiPriority w:val="0"/>
    <w:pPr>
      <w:widowControl/>
      <w:spacing w:line="360" w:lineRule="auto"/>
      <w:jc w:val="left"/>
    </w:pPr>
    <w:rPr>
      <w:kern w:val="0"/>
      <w:szCs w:val="20"/>
      <w:lang w:eastAsia="en-US"/>
    </w:rPr>
  </w:style>
  <w:style w:type="paragraph" w:customStyle="1" w:styleId="91">
    <w:name w:val="列出段落11"/>
    <w:basedOn w:val="1"/>
    <w:qFormat/>
    <w:uiPriority w:val="0"/>
    <w:pPr>
      <w:spacing w:after="120" w:line="360" w:lineRule="auto"/>
      <w:ind w:firstLine="420" w:firstLineChars="200"/>
    </w:pPr>
    <w:rPr>
      <w:rFonts w:ascii="Calibri" w:hAnsi="Calibri"/>
      <w:szCs w:val="22"/>
    </w:rPr>
  </w:style>
  <w:style w:type="paragraph" w:customStyle="1" w:styleId="92">
    <w:name w:val="样式1"/>
    <w:basedOn w:val="1"/>
    <w:qFormat/>
    <w:uiPriority w:val="0"/>
    <w:pPr>
      <w:spacing w:line="360" w:lineRule="auto"/>
      <w:jc w:val="center"/>
    </w:pPr>
    <w:rPr>
      <w:b/>
      <w:sz w:val="30"/>
      <w:szCs w:val="30"/>
    </w:rPr>
  </w:style>
  <w:style w:type="paragraph" w:customStyle="1" w:styleId="93">
    <w:name w:val="列表2"/>
    <w:basedOn w:val="1"/>
    <w:next w:val="1"/>
    <w:qFormat/>
    <w:uiPriority w:val="0"/>
    <w:pPr>
      <w:numPr>
        <w:ilvl w:val="0"/>
        <w:numId w:val="6"/>
      </w:numPr>
      <w:spacing w:line="200" w:lineRule="atLeast"/>
    </w:pPr>
    <w:rPr>
      <w:rFonts w:eastAsia="仿宋"/>
      <w:sz w:val="28"/>
    </w:rPr>
  </w:style>
  <w:style w:type="paragraph" w:customStyle="1" w:styleId="94">
    <w:name w:val="p0"/>
    <w:basedOn w:val="1"/>
    <w:qFormat/>
    <w:uiPriority w:val="0"/>
    <w:pPr>
      <w:widowControl/>
      <w:spacing w:line="365" w:lineRule="atLeast"/>
      <w:ind w:left="1"/>
      <w:textAlignment w:val="bottom"/>
    </w:pPr>
    <w:rPr>
      <w:rFonts w:ascii="Calibri" w:hAnsi="Calibri"/>
      <w:kern w:val="0"/>
      <w:sz w:val="20"/>
      <w:szCs w:val="22"/>
    </w:rPr>
  </w:style>
  <w:style w:type="paragraph" w:customStyle="1" w:styleId="95">
    <w:name w:val="列出段落2"/>
    <w:basedOn w:val="1"/>
    <w:qFormat/>
    <w:uiPriority w:val="0"/>
    <w:pPr>
      <w:ind w:firstLine="420" w:firstLineChars="200"/>
    </w:pPr>
    <w:rPr>
      <w:rFonts w:ascii="Calibri" w:hAnsi="Calibri"/>
      <w:szCs w:val="22"/>
    </w:rPr>
  </w:style>
  <w:style w:type="paragraph" w:customStyle="1" w:styleId="96">
    <w:name w:val="（无样式）"/>
    <w:basedOn w:val="1"/>
    <w:qFormat/>
    <w:uiPriority w:val="0"/>
    <w:pPr>
      <w:widowControl/>
      <w:numPr>
        <w:ilvl w:val="0"/>
        <w:numId w:val="7"/>
      </w:numPr>
      <w:spacing w:line="360" w:lineRule="auto"/>
      <w:ind w:firstLine="0"/>
    </w:pPr>
    <w:rPr>
      <w:sz w:val="24"/>
      <w:szCs w:val="20"/>
    </w:rPr>
  </w:style>
  <w:style w:type="paragraph" w:customStyle="1" w:styleId="97">
    <w:name w:val="列出段落1"/>
    <w:basedOn w:val="1"/>
    <w:qFormat/>
    <w:uiPriority w:val="34"/>
    <w:pPr>
      <w:ind w:firstLine="420" w:firstLineChars="200"/>
    </w:pPr>
  </w:style>
  <w:style w:type="paragraph" w:customStyle="1" w:styleId="98">
    <w:name w:val="列表段落1"/>
    <w:basedOn w:val="1"/>
    <w:qFormat/>
    <w:uiPriority w:val="0"/>
    <w:pPr>
      <w:spacing w:line="360" w:lineRule="auto"/>
      <w:ind w:firstLine="420"/>
    </w:pPr>
    <w:rPr>
      <w:color w:val="000000"/>
      <w:sz w:val="24"/>
      <w:szCs w:val="21"/>
    </w:rPr>
  </w:style>
  <w:style w:type="paragraph" w:customStyle="1" w:styleId="99">
    <w:name w:val="Char Char Char Char Char Char Char1 Char"/>
    <w:basedOn w:val="1"/>
    <w:qFormat/>
    <w:uiPriority w:val="0"/>
    <w:rPr>
      <w:rFonts w:ascii="Tahoma" w:hAnsi="Tahoma"/>
      <w:sz w:val="24"/>
      <w:szCs w:val="20"/>
    </w:rPr>
  </w:style>
  <w:style w:type="paragraph" w:customStyle="1" w:styleId="100">
    <w:name w:val="标题3-副本"/>
    <w:basedOn w:val="26"/>
    <w:qFormat/>
    <w:uiPriority w:val="0"/>
    <w:pPr>
      <w:numPr>
        <w:ilvl w:val="0"/>
        <w:numId w:val="0"/>
      </w:numPr>
      <w:ind w:left="840"/>
    </w:pPr>
  </w:style>
  <w:style w:type="paragraph" w:customStyle="1" w:styleId="101">
    <w:name w:val="修订1"/>
    <w:qFormat/>
    <w:uiPriority w:val="99"/>
    <w:rPr>
      <w:rFonts w:ascii="Times New Roman" w:hAnsi="Times New Roman" w:eastAsia="宋体" w:cs="Times New Roman"/>
      <w:kern w:val="2"/>
      <w:sz w:val="21"/>
      <w:szCs w:val="24"/>
      <w:lang w:val="en-US" w:eastAsia="zh-CN" w:bidi="ar-SA"/>
    </w:rPr>
  </w:style>
  <w:style w:type="character" w:styleId="102">
    <w:name w:val="Placeholder Text"/>
    <w:basedOn w:val="37"/>
    <w:qFormat/>
    <w:uiPriority w:val="99"/>
    <w:rPr>
      <w:color w:val="808080"/>
    </w:rPr>
  </w:style>
  <w:style w:type="paragraph" w:customStyle="1" w:styleId="103">
    <w:name w:val="Other|1"/>
    <w:basedOn w:val="1"/>
    <w:qFormat/>
    <w:uiPriority w:val="0"/>
    <w:rPr>
      <w:sz w:val="15"/>
      <w:szCs w:val="15"/>
      <w:lang w:val="zh-TW" w:eastAsia="zh-TW" w:bidi="zh-TW"/>
    </w:rPr>
  </w:style>
  <w:style w:type="paragraph" w:customStyle="1" w:styleId="104">
    <w:name w:val="正文_0"/>
    <w:qFormat/>
    <w:uiPriority w:val="0"/>
    <w:rPr>
      <w:rFonts w:ascii="Times New Roman" w:hAnsi="Times New Roman" w:eastAsia="宋体" w:cs="Times New Roman"/>
      <w:sz w:val="21"/>
      <w:szCs w:val="22"/>
      <w:lang w:val="en-US" w:eastAsia="zh-CN" w:bidi="ar-SA"/>
    </w:rPr>
  </w:style>
  <w:style w:type="paragraph" w:customStyle="1" w:styleId="10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6">
    <w:name w:val="国标3级"/>
    <w:basedOn w:val="1"/>
    <w:semiHidden/>
    <w:qFormat/>
    <w:uiPriority w:val="0"/>
    <w:pPr>
      <w:snapToGrid w:val="0"/>
      <w:spacing w:line="312" w:lineRule="exact"/>
    </w:pPr>
    <w:rPr>
      <w:rFonts w:ascii="宋体" w:hAnsi="宋体"/>
      <w:color w:val="000000"/>
      <w:szCs w:val="22"/>
    </w:rPr>
  </w:style>
  <w:style w:type="paragraph" w:customStyle="1" w:styleId="107">
    <w:name w:val="text-tag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45</Pages>
  <Words>26288</Words>
  <Characters>28092</Characters>
  <Lines>225</Lines>
  <Paragraphs>63</Paragraphs>
  <TotalTime>0</TotalTime>
  <ScaleCrop>false</ScaleCrop>
  <LinksUpToDate>false</LinksUpToDate>
  <CharactersWithSpaces>30144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2021-06-02T03:20:00Z</dcterms:created>
  <dc:creator>陈倩倩</dc:creator>
  <cp:lastModifiedBy>NTKO</cp:lastModifiedBy>
  <cp:lastPrinted>2020-07-20T08:10:00Z</cp:lastPrinted>
  <dcterms:modified xsi:type="dcterms:W3CDTF">2022-10-26T09:06:01Z</dcterms:modified>
  <dc:title>滁州市人力资源和社会保障信息中心信息网络设备采购及安装项目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9BB4664A37074DAC93CC1D88DEAAEB1D</vt:lpwstr>
  </property>
</Properties>
</file>